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5-章-溶液与酸碱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08-02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质点总浓度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sSup>
                <m:e>
                  <m:r>
                    <m:t>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9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</w:t>
      </w:r>
      <w:r>
        <w:rPr>
          <w:rFonts w:hint="eastAsia" w:ascii="Times New Roman" w:hAnsi="Times New Roman" w:eastAsia="FangSong" w:cs="Times New Roman"/>
        </w:rPr>
        <w:t xml:space="preserve">溶液的凝固点降低值为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0.095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dmpe胶束电荷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DMPE</w:t>
      </w:r>
      <w:r>
        <w:rPr>
          <w:rFonts w:hint="eastAsia" w:ascii="Times New Roman" w:hAnsi="Times New Roman" w:eastAsia="SimHei" w:cs="Times New Roman"/>
        </w:rPr>
        <w:t>胶束电荷计算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35" w:name="一级胺捕集co2方程式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一级胺捕集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某种有机胺在</w:t>
      </w:r>
      <w:r>
        <w:rPr>
          <w:rFonts w:ascii="Times New Roman" w:hAnsi="Times New Roman" w:eastAsia="Times New Roman" w:cs="Times New Roman"/>
        </w:rPr>
        <w:t xml:space="preserve"> 298 K、1 atm </w:t>
      </w:r>
      <w:r>
        <w:rPr>
          <w:rFonts w:hint="eastAsia" w:ascii="Times New Roman" w:hAnsi="Times New Roman" w:eastAsia="FangSong" w:cs="Times New Roman"/>
        </w:rPr>
        <w:t xml:space="preserve">下可以吸收空气中的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且与温度无关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室温下用有机胺吸收空气中的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而后升温释放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的富集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若加热释放的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计算此时体系的温度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铵盐型碱性离子交换树脂也可以吸收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并通过改变湿度的方法使吸收的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低湿度下树脂具有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通入水蒸气增加湿度后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会释放部分吸收的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降低湿度可以使树脂再生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代表与铵盐以化学键或物理吸附方式结合的分子或离子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它们可能相同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也可能不同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ee260b9a1edca8892e93938c94faaf06c86c90728da8b1d6e85baa5669d32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代表的物种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解释增加湿度为何会使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科学家发明了一种由阴离子交换树脂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碳纳米管构成的膜分离装置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可以连续去除空气中的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在富集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的同时获得基本不含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的空气可用于碱性燃料电池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这种薄膜兼具离子和电子传导性能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侧通入含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经过反应后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侧得到较高浓度的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631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9e12ea483b96d3938061688a7df554e9ba3124365057f065a00673836bad17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侧释放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复合膜中加入碳纳米管的作用是什么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对该分离装置工作原理描述正确的是</w:t>
      </w:r>
      <w:r>
        <w:rPr>
          <w:rFonts w:hint="eastAsia" w:ascii="Times New Roman" w:hAnsi="Times New Roman" w:eastAsia="Times New Roman" w:cs="Times New Roman"/>
        </w:rPr>
        <w:t>：(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需要外加电源供电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本质上是燃料电池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既不需要外加电源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以上说法都不对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该装置在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通入的空气和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侧的空气流量为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要将空气中的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浓度降低至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侧通入的氢气流量至少需要多少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49500" cy="20193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599bcc147b9abacebd6df57e0e431139fb83017f6c48ba34f9e78042b693de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23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1a2f2eff6ab649061bc7f07f26db218b02ef9499964a411445ebe237077197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每当量三级胺最多捕集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2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843bd111b49cf9ae356246aea41641966af118f965ab1ff7b987f471b1d926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将吸附反应写成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8.314</m:t>
              </m:r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水蒸气可以与基底上的基团通过</w:t>
      </w:r>
      <w:r>
        <w:rPr>
          <w:rFonts w:hint="eastAsia" w:ascii="Times New Roman" w:hAnsi="Times New Roman" w:eastAsia="FangSong" w:cs="Times New Roman"/>
          <w:b/>
          <w:bCs/>
        </w:rPr>
        <w:t xml:space="preserve">氢键作用缔合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形成稳定的类溶液体系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为负二价离子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相比只带一个负电荷的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更加需要水的氢键作用来稳定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高湿度提供的氢键缔合作用利于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拉动反应平衡向释放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溶剂合作用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水合作用稳定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也可以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>侧</w:t>
      </w:r>
      <w:r>
        <w:rPr>
          <w:rFonts w:hint="eastAsia" w:ascii="Times New Roman" w:hAnsi="Times New Roman" w:eastAsia="Times New Roman" w:cs="Times New Roman"/>
          <w:b/>
          <w:bCs/>
        </w:rPr>
        <w:t>（CO2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转化为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HCO3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>侧</w:t>
      </w:r>
      <w:r>
        <w:rPr>
          <w:rFonts w:hint="eastAsia" w:ascii="Times New Roman" w:hAnsi="Times New Roman" w:eastAsia="Times New Roman" w:cs="Times New Roman"/>
          <w:b/>
          <w:bCs/>
        </w:rPr>
        <w:t>（HCO3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释放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CO2）：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碳纳米管的作用是使复合膜兼具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电子传输能力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阴离子交换树脂是一种结构聚合物材料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通常只具备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而不能导通电子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因此加入碳纳米管的目的是使得复合膜兼具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电子传导性能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既不需要外加电源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也不对外供电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（9）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7-3-1 </w:t>
      </w:r>
      <w:r>
        <w:rPr>
          <w:rFonts w:hint="eastAsia" w:ascii="Times New Roman" w:hAnsi="Times New Roman" w:eastAsia="FangSong" w:cs="Times New Roman"/>
        </w:rPr>
        <w:t>中半反应的计量关系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H2（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O2 </w:t>
      </w:r>
      <w:r>
        <w:rPr>
          <w:rFonts w:hint="eastAsia" w:ascii="Times New Roman" w:hAnsi="Times New Roman" w:eastAsia="FangSong" w:cs="Times New Roman"/>
        </w:rPr>
        <w:t>大大过量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不需要考虑</w:t>
      </w:r>
      <w:r>
        <w:rPr>
          <w:rFonts w:ascii="Times New Roman" w:hAnsi="Times New Roman" w:eastAsia="Times New Roman" w:cs="Times New Roman"/>
        </w:rPr>
        <w:t xml:space="preserve"> O2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H2 </w:t>
      </w:r>
      <w:r>
        <w:rPr>
          <w:rFonts w:hint="eastAsia" w:ascii="Times New Roman" w:hAnsi="Times New Roman" w:eastAsia="FangSong" w:cs="Times New Roman"/>
        </w:rPr>
        <w:t>的计量关系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3.00</m:t>
          </m:r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400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5.94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08-22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08-34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错误原因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0.059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不满足近似条件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正确计算方法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精确公式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7.4</m:t>
          </m:r>
          <m:r>
            <m:rPr>
              <m:sty m:val="p"/>
            </m:rPr>
            <m:t>≈</m:t>
          </m:r>
          <m:r>
            <m:t>3.13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计算机验证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通过质子守恒方程精确计算得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3.15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错误方法</w:t>
      </w:r>
      <w:r>
        <w:rPr>
          <w:rFonts w:hint="eastAsia" w:ascii="Times New Roman" w:hAnsi="Times New Roman" w:eastAsia="Times New Roman" w:cs="Times New Roman"/>
        </w:rPr>
        <w:t>：2.71（</w:t>
      </w:r>
      <w:r>
        <w:rPr>
          <w:rFonts w:hint="eastAsia" w:ascii="Times New Roman" w:hAnsi="Times New Roman" w:eastAsia="FangSong" w:cs="Times New Roman"/>
        </w:rPr>
        <w:t>偏差显著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：3.13（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0.02）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精确计算</w:t>
      </w:r>
      <w:r>
        <w:rPr>
          <w:rFonts w:hint="eastAsia" w:ascii="Times New Roman" w:hAnsi="Times New Roman" w:eastAsia="Times New Roman" w:cs="Times New Roman"/>
        </w:rPr>
        <w:t>：3.15（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8.10-弱酸盐混合缓冲求ka表达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8.10-</w:t>
      </w:r>
      <w:r>
        <w:rPr>
          <w:rFonts w:hint="eastAsia" w:ascii="Times New Roman" w:hAnsi="Times New Roman" w:eastAsia="SimHei" w:cs="Times New Roman"/>
        </w:rPr>
        <w:t>弱酸盐混合缓冲求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SimHei" w:cs="Times New Roman"/>
        </w:rPr>
        <w:t>表达式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甲溶液中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解离度很小时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乙溶液中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甲溶液和乙溶液等体积混合后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形成弱酸一弱酸盐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代入其中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8.8-强碱滴定弱酸求ka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8.8-</w:t>
      </w:r>
      <w:r>
        <w:rPr>
          <w:rFonts w:hint="eastAsia" w:ascii="Times New Roman" w:hAnsi="Times New Roman" w:eastAsia="SimHei" w:cs="Times New Roman"/>
        </w:rPr>
        <w:t>强碱滴定弱酸求</w:t>
      </w:r>
      <w:r>
        <w:rPr>
          <w:rFonts w:hint="eastAsia" w:ascii="Times New Roman" w:hAnsi="Times New Roman" w:eastAsia="Times New Roman" w:cs="Times New Roman"/>
        </w:rPr>
        <w:t>Ka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与强碱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弱酸被强碱部分中和后得到弱酸盐与弱酸组成的缓冲溶液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计算公式为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盐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设酸的体积为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加入的碱的体积为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则反应后生成的盐的物质的量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剩余的酸的物质的量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盐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den>
                  </m:f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依题意有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16.85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故该弱酸的解离平衡常数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4" w:name="碳酸分布系数计算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碳酸分布系数计算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7404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982bd12d6e0a9f99a219a5ba80fd100dcab62a65f38d109cc28460258887706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7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3" Type="http://schemas.openxmlformats.org/officeDocument/2006/relationships/image" Target="media/rId13.jpg"/><Relationship Id="rId40" Type="http://schemas.openxmlformats.org/officeDocument/2006/relationships/image" Target="media/rId40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2026-08-31T09:03:26Z</dcterms:created>
  <dcterms:modified xsi:type="dcterms:W3CDTF">2026-08-31T09:03:26Z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