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核反应方程式-d2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书写核反应方程式时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要注意将所有粒子物种的核电荷数和质量数标出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同时保证反应前后核电荷数和质量数守恒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质量数与核电荷数守恒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题-赵鑫光-基础-习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78.5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118.9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99.8</m:t>
        </m:r>
        <m:r>
          <m:t> </m:t>
        </m:r>
        <m:r>
          <m:rPr>
            <m:nor/>
            <m:sty m:val="p"/>
          </m:rPr>
          <m:t>g/mol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误差是由蒸气分子的性质偏离理想气体分子的性质引起的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此外在甲醇分子中有少量的分子缔合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而在醋酸分子中有二聚分子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2026-08-30T15:34:39Z</dcterms:created>
  <dcterms:modified xsi:type="dcterms:W3CDTF">2026-08-30T15:34:39Z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