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36% B. 36.4% C. 36.41% D. 36.410% E. 36.4103%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bookmarkEnd w:id="14"/>
    <w:bookmarkStart w:id="15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bookmarkEnd w:id="17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bookmarkEnd w:id="18"/>
    <w:bookmarkStart w:id="1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edia/o2_mo_diagram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5"/>
    <w:bookmarkStart w:id="2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</m:t>
            </m:r>
            <m:r>
              <m:t>4</m:t>
            </m:r>
          </m:sub>
          <m:sup>
            <m:r>
              <m:t>8</m:t>
            </m:r>
            <m:r>
              <m:t>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8</m:t>
        </m:r>
        <m:r>
          <m:t>0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bookmarkEnd w:id="28"/>
    <w:bookmarkStart w:id="2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0"/>
    <w:bookmarkEnd w:id="31"/>
    <w:bookmarkStart w:id="32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21" Type="http://schemas.openxmlformats.org/officeDocument/2006/relationships/image" Target="media/rId2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2026-09-14T12:22:10Z</dcterms:created>
  <dcterms:modified xsi:type="dcterms:W3CDTF">2026-09-14T12:22:10Z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