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第-3-题-超氧离子分子轨道-3-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超氧离子分子轨道</w:t>
      </w:r>
      <w:r>
        <w:rPr>
          <w:rFonts w:ascii="Times New Roman" w:hAnsi="Times New Roman" w:eastAsia="Times New Roman" w:cs="Times New Roman"/>
        </w:rPr>
        <w:t xml:space="preserve"> (3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双氧阴离子指超氧离子和过氧离子等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含有超氧离子的化合物是氧分子的单电子还原产物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广泛存在于自然界中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问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利用分子轨道理论写出单线态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和三线态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激发态的电子排布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比较单线态与三线态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的能量高低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自旋多重度</w:t>
      </w:r>
      <w:r>
        <w:rPr>
          <w:rFonts w:ascii="Times New Roman" w:hAnsi="Times New Roman" w:eastAsia="Times New Roman" w:cs="Times New Roman"/>
        </w:rPr>
        <w:t xml:space="preserve"> = 2×2+1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三重态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1"/>
          <w:numId w:val="1002"/>
        </w:numPr>
      </w:pPr>
      <w:r>
        <w:rPr>
          <w:rFonts w:ascii="Times New Roman" w:hAnsi="Times New Roman" w:eastAsia="Times New Roman" w:cs="Times New Roman"/>
        </w:rPr>
        <w:t>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轨道上的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个电子配对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自旋多重度</w:t>
      </w:r>
      <w:r>
        <w:rPr>
          <w:rFonts w:ascii="Times New Roman" w:hAnsi="Times New Roman" w:eastAsia="Times New Roman" w:cs="Times New Roman"/>
        </w:rPr>
        <w:t xml:space="preserve"> = 2×0+1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单重态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比基态多一个电子在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能量比较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三线态是基态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的分子轨道排布遵循能量最低原理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>是反键轨道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填充电子会削弱化学键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需要克服电子排斥能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中电子分占不同轨道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考点抽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这道题的表面是</w:t>
      </w:r>
      <w:r>
        <w:rPr>
          <w:rFonts w:hint="eastAsia" w:ascii="Times New Roman" w:hAnsi="Times New Roman" w:eastAsia="FangSong" w:cs="Times New Roman"/>
          <w:b/>
          <w:bCs/>
        </w:rPr>
        <w:t xml:space="preserve">超氧离子分子轨道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分子轨道理论的应用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需要理解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的电子排布和磁性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核心能力拆解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能级顺序和电子填充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自旋多重度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单重态和三重态的区别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Hund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电子在简并轨道中的排布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24" w:name="题目图示与结构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8622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8bdbe7a7cbf40ea8935cb7ee5836bdb74427a87f4eefcbf5099069b6dd09bd9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86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3566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b06301a53e20dc8b481392aaeae8f0fb07b8a83a0dcd02f1f9f7d9bbfec90f8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35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8956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f0679cb327fac9b9f34adbc5b6d4ba8e9d379977b029e7c4a90a8dece71141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8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0135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30d8d102d3357ada7e577f9822038249e2459f7310b93b7db9ac04fcc080edab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1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电子排布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反应活性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量子化学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无机化学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生物化学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活性氧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bookmarkStart w:id="26" w:name="step-1-确定-o₂-的分子轨道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Step 1: </w:t>
      </w:r>
      <w:r>
        <w:rPr>
          <w:rFonts w:hint="eastAsia" w:ascii="Times New Roman" w:hAnsi="Times New Roman" w:eastAsia="SimHei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的分子轨道能级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>O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的分子轨道能级顺序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σ</w:t>
      </w:r>
      <w:r>
        <w:rPr>
          <w:rStyle w:val="VerbatimChar"/>
          <w:rFonts w:ascii="SimSun" w:hAnsi="SimSun" w:eastAsia="SimSun" w:cs="SimSun"/>
          <w:vertAlign w:val="subscript"/>
        </w:rPr>
        <w:t>1s</w:t>
      </w:r>
      <w:r>
        <w:rPr>
          <w:rStyle w:val="VerbatimChar"/>
          <w:rFonts w:ascii="SimSun" w:hAnsi="SimSun" w:eastAsia="SimSun" w:cs="SimSun"/>
        </w:rPr>
        <w:t xml:space="preserve"> &lt; σ</w:t>
      </w:r>
      <w:r>
        <w:rPr>
          <w:rStyle w:val="VerbatimChar"/>
          <w:rFonts w:ascii="SimSun" w:hAnsi="SimSun" w:eastAsia="SimSun" w:cs="SimSun"/>
          <w:vertAlign w:val="subscript"/>
        </w:rPr>
        <w:t>1s</w:t>
      </w:r>
      <w:r>
        <w:rPr>
          <w:rStyle w:val="VerbatimChar"/>
          <w:rFonts w:ascii="SimSun" w:hAnsi="SimSun" w:eastAsia="SimSun" w:cs="SimSun"/>
        </w:rPr>
        <w:t>\* &lt; σ</w:t>
      </w:r>
      <w:r>
        <w:rPr>
          <w:rStyle w:val="VerbatimChar"/>
          <w:rFonts w:ascii="SimSun" w:hAnsi="SimSun" w:eastAsia="SimSun" w:cs="SimSun"/>
          <w:vertAlign w:val="subscript"/>
        </w:rPr>
        <w:t>2s</w:t>
      </w:r>
      <w:r>
        <w:rPr>
          <w:rStyle w:val="VerbatimChar"/>
          <w:rFonts w:ascii="SimSun" w:hAnsi="SimSun" w:eastAsia="SimSun" w:cs="SimSun"/>
        </w:rPr>
        <w:t xml:space="preserve"> &lt; σ</w:t>
      </w:r>
      <w:r>
        <w:rPr>
          <w:rStyle w:val="VerbatimChar"/>
          <w:rFonts w:ascii="SimSun" w:hAnsi="SimSun" w:eastAsia="SimSun" w:cs="SimSun"/>
          <w:vertAlign w:val="subscript"/>
        </w:rPr>
        <w:t>2s</w:t>
      </w:r>
      <w:r>
        <w:rPr>
          <w:rStyle w:val="VerbatimChar"/>
          <w:rFonts w:ascii="SimSun" w:hAnsi="SimSun" w:eastAsia="SimSun" w:cs="SimSun"/>
        </w:rPr>
        <w:t>\* &lt; σ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 xml:space="preserve"> &lt; π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 xml:space="preserve"> &lt; π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>\* &lt; σ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>\*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注意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对于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O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hint="eastAsia" w:ascii="SimSun" w:hAnsi="SimSun" w:eastAsia="SimSun" w:cs="SimSun"/>
        </w:rPr>
        <w:t>，σ</w:t>
      </w:r>
      <w:r>
        <w:rPr>
          <w:rStyle w:val="VerbatimChar"/>
          <w:rFonts w:hint="eastAsia"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能量低于</w:t>
      </w:r>
      <w:r>
        <w:rPr>
          <w:rStyle w:val="VerbatimChar"/>
          <w:rFonts w:ascii="SimSun" w:hAnsi="SimSun" w:eastAsia="SimSun" w:cs="SimSun"/>
        </w:rPr>
        <w:t xml:space="preserve"> π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</w:p>
    <w:bookmarkEnd w:id="26"/>
    <w:bookmarkStart w:id="27" w:name="step-2-填充电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Step 2: </w:t>
      </w:r>
      <w:r>
        <w:rPr>
          <w:rFonts w:hint="eastAsia" w:ascii="Times New Roman" w:hAnsi="Times New Roman" w:eastAsia="SimHei" w:cs="Times New Roman"/>
        </w:rPr>
        <w:t xml:space="preserve">填充电子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>O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有</w:t>
      </w:r>
      <w:r>
        <w:rPr>
          <w:rStyle w:val="VerbatimChar"/>
          <w:rFonts w:ascii="SimSun" w:hAnsi="SimSun" w:eastAsia="SimSun" w:cs="SimSun"/>
        </w:rPr>
        <w:t xml:space="preserve"> 16 </w:t>
      </w:r>
      <w:r>
        <w:rPr>
          <w:rStyle w:val="VerbatimChar"/>
          <w:rFonts w:hint="eastAsia" w:ascii="SimSun" w:hAnsi="SimSun" w:eastAsia="SimSun" w:cs="SimSun"/>
        </w:rPr>
        <w:t>个电子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σ</w:t>
      </w:r>
      <w:r>
        <w:rPr>
          <w:rStyle w:val="VerbatimChar"/>
          <w:rFonts w:ascii="SimSun" w:hAnsi="SimSun" w:eastAsia="SimSun" w:cs="SimSun"/>
          <w:vertAlign w:val="subscript"/>
        </w:rPr>
        <w:t>1s</w:t>
      </w:r>
      <w:r>
        <w:rPr>
          <w:rStyle w:val="VerbatimChar"/>
          <w:rFonts w:ascii="SimSun" w:hAnsi="SimSun" w:eastAsia="SimSun" w:cs="SimSun"/>
          <w:vertAlign w:val="superscript"/>
        </w:rPr>
        <w:t>2</w:t>
      </w:r>
      <w:r>
        <w:rPr>
          <w:rStyle w:val="VerbatimChar"/>
          <w:rFonts w:ascii="SimSun" w:hAnsi="SimSun" w:eastAsia="SimSun" w:cs="SimSun"/>
        </w:rPr>
        <w:t xml:space="preserve"> (2)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σ</w:t>
      </w:r>
      <w:r>
        <w:rPr>
          <w:rStyle w:val="VerbatimChar"/>
          <w:rFonts w:ascii="SimSun" w:hAnsi="SimSun" w:eastAsia="SimSun" w:cs="SimSun"/>
          <w:vertAlign w:val="subscript"/>
        </w:rPr>
        <w:t>1s</w:t>
      </w:r>
      <w:r>
        <w:rPr>
          <w:rStyle w:val="VerbatimChar"/>
          <w:rFonts w:ascii="SimSun" w:hAnsi="SimSun" w:eastAsia="SimSun" w:cs="SimSun"/>
        </w:rPr>
        <w:t>\*</w:t>
      </w:r>
      <w:r>
        <w:rPr>
          <w:rStyle w:val="VerbatimChar"/>
          <w:rFonts w:ascii="SimSun" w:hAnsi="SimSun" w:eastAsia="SimSun" w:cs="SimSun"/>
          <w:vertAlign w:val="superscript"/>
        </w:rPr>
        <w:t>2</w:t>
      </w:r>
      <w:r>
        <w:rPr>
          <w:rStyle w:val="VerbatimChar"/>
          <w:rFonts w:ascii="SimSun" w:hAnsi="SimSun" w:eastAsia="SimSun" w:cs="SimSun"/>
        </w:rPr>
        <w:t xml:space="preserve"> (2)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σ</w:t>
      </w:r>
      <w:r>
        <w:rPr>
          <w:rStyle w:val="VerbatimChar"/>
          <w:rFonts w:ascii="SimSun" w:hAnsi="SimSun" w:eastAsia="SimSun" w:cs="SimSun"/>
          <w:vertAlign w:val="subscript"/>
        </w:rPr>
        <w:t>2s</w:t>
      </w:r>
      <w:r>
        <w:rPr>
          <w:rStyle w:val="VerbatimChar"/>
          <w:rFonts w:ascii="SimSun" w:hAnsi="SimSun" w:eastAsia="SimSun" w:cs="SimSun"/>
          <w:vertAlign w:val="superscript"/>
        </w:rPr>
        <w:t>2</w:t>
      </w:r>
      <w:r>
        <w:rPr>
          <w:rStyle w:val="VerbatimChar"/>
          <w:rFonts w:ascii="SimSun" w:hAnsi="SimSun" w:eastAsia="SimSun" w:cs="SimSun"/>
        </w:rPr>
        <w:t xml:space="preserve"> (2)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σ</w:t>
      </w:r>
      <w:r>
        <w:rPr>
          <w:rStyle w:val="VerbatimChar"/>
          <w:rFonts w:ascii="SimSun" w:hAnsi="SimSun" w:eastAsia="SimSun" w:cs="SimSun"/>
          <w:vertAlign w:val="subscript"/>
        </w:rPr>
        <w:t>2s</w:t>
      </w:r>
      <w:r>
        <w:rPr>
          <w:rStyle w:val="VerbatimChar"/>
          <w:rFonts w:ascii="SimSun" w:hAnsi="SimSun" w:eastAsia="SimSun" w:cs="SimSun"/>
        </w:rPr>
        <w:t>\*</w:t>
      </w:r>
      <w:r>
        <w:rPr>
          <w:rStyle w:val="VerbatimChar"/>
          <w:rFonts w:ascii="SimSun" w:hAnsi="SimSun" w:eastAsia="SimSun" w:cs="SimSun"/>
          <w:vertAlign w:val="superscript"/>
        </w:rPr>
        <w:t>2</w:t>
      </w:r>
      <w:r>
        <w:rPr>
          <w:rStyle w:val="VerbatimChar"/>
          <w:rFonts w:ascii="SimSun" w:hAnsi="SimSun" w:eastAsia="SimSun" w:cs="SimSun"/>
        </w:rPr>
        <w:t xml:space="preserve"> (2)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σ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  <w:vertAlign w:val="superscript"/>
        </w:rPr>
        <w:t>2</w:t>
      </w:r>
      <w:r>
        <w:rPr>
          <w:rStyle w:val="VerbatimChar"/>
          <w:rFonts w:ascii="SimSun" w:hAnsi="SimSun" w:eastAsia="SimSun" w:cs="SimSun"/>
        </w:rPr>
        <w:t xml:space="preserve"> (2)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π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  <w:vertAlign w:val="superscript"/>
        </w:rPr>
        <w:t>4</w:t>
      </w:r>
      <w:r>
        <w:rPr>
          <w:rStyle w:val="VerbatimChar"/>
          <w:rFonts w:ascii="SimSun" w:hAnsi="SimSun" w:eastAsia="SimSun" w:cs="SimSun"/>
        </w:rPr>
        <w:t xml:space="preserve"> (4)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π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>\*</w:t>
      </w:r>
      <w:r>
        <w:rPr>
          <w:rStyle w:val="VerbatimChar"/>
          <w:rFonts w:ascii="SimSun" w:hAnsi="SimSun" w:eastAsia="SimSun" w:cs="SimSun"/>
          <w:vertAlign w:val="superscript"/>
        </w:rPr>
        <w:t>2</w:t>
      </w:r>
      <w:r>
        <w:rPr>
          <w:rStyle w:val="VerbatimChar"/>
          <w:rFonts w:ascii="SimSun" w:hAnsi="SimSun" w:eastAsia="SimSun" w:cs="SimSun"/>
        </w:rPr>
        <w:t xml:space="preserve"> (2)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总计</w:t>
      </w:r>
      <w:r>
        <w:rPr>
          <w:rStyle w:val="VerbatimChar"/>
          <w:rFonts w:hint="eastAsia" w:ascii="SimSun" w:hAnsi="SimSun" w:eastAsia="SimSun" w:cs="SimSun"/>
        </w:rPr>
        <w:t>：16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个电子</w:t>
      </w:r>
      <w:r>
        <w:rPr>
          <w:rStyle w:val="VerbatimChar"/>
          <w:rFonts w:ascii="SimSun" w:hAnsi="SimSun" w:eastAsia="SimSun" w:cs="SimSun"/>
        </w:rPr>
        <w:t xml:space="preserve"> ✓</w:t>
      </w:r>
    </w:p>
    <w:bookmarkEnd w:id="27"/>
    <w:bookmarkStart w:id="28" w:name="step-3-分析未成对电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Step 3: </w:t>
      </w:r>
      <w:r>
        <w:rPr>
          <w:rFonts w:hint="eastAsia" w:ascii="Times New Roman" w:hAnsi="Times New Roman" w:eastAsia="SimHei" w:cs="Times New Roman"/>
        </w:rPr>
        <w:t xml:space="preserve">分析未成对电子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 xml:space="preserve">三线态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O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基态</w:t>
      </w:r>
      <w:r>
        <w:rPr>
          <w:rStyle w:val="VerbatimChar"/>
          <w:rFonts w:hint="eastAsia" w:ascii="SimSun" w:hAnsi="SimSun" w:eastAsia="SimSun" w:cs="SimSun"/>
        </w:rPr>
        <w:t>）：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π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 xml:space="preserve">\* </w:t>
      </w:r>
      <w:r>
        <w:rPr>
          <w:rStyle w:val="VerbatimChar"/>
          <w:rFonts w:hint="eastAsia" w:ascii="SimSun" w:hAnsi="SimSun" w:eastAsia="SimSun" w:cs="SimSun"/>
        </w:rPr>
        <w:t xml:space="preserve">轨道上有</w:t>
      </w:r>
      <w:r>
        <w:rPr>
          <w:rStyle w:val="VerbatimChar"/>
          <w:rFonts w:ascii="SimSun" w:hAnsi="SimSun" w:eastAsia="SimSun" w:cs="SimSun"/>
        </w:rPr>
        <w:t xml:space="preserve"> 2 </w:t>
      </w:r>
      <w:r>
        <w:rPr>
          <w:rStyle w:val="VerbatimChar"/>
          <w:rFonts w:hint="eastAsia" w:ascii="SimSun" w:hAnsi="SimSun" w:eastAsia="SimSun" w:cs="SimSun"/>
        </w:rPr>
        <w:t xml:space="preserve">个电子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根据</w:t>
      </w:r>
      <w:r>
        <w:rPr>
          <w:rStyle w:val="VerbatimChar"/>
          <w:rFonts w:ascii="SimSun" w:hAnsi="SimSun" w:eastAsia="SimSun" w:cs="SimSun"/>
        </w:rPr>
        <w:t xml:space="preserve"> Hund </w:t>
      </w:r>
      <w:r>
        <w:rPr>
          <w:rStyle w:val="VerbatimChar"/>
          <w:rFonts w:hint="eastAsia" w:ascii="SimSun" w:hAnsi="SimSun" w:eastAsia="SimSun" w:cs="SimSun"/>
        </w:rPr>
        <w:t>规则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电子分占不同轨道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有</w:t>
      </w:r>
      <w:r>
        <w:rPr>
          <w:rStyle w:val="VerbatimChar"/>
          <w:rFonts w:ascii="SimSun" w:hAnsi="SimSun" w:eastAsia="SimSun" w:cs="SimSun"/>
        </w:rPr>
        <w:t xml:space="preserve"> 2 </w:t>
      </w:r>
      <w:r>
        <w:rPr>
          <w:rStyle w:val="VerbatimChar"/>
          <w:rFonts w:hint="eastAsia" w:ascii="SimSun" w:hAnsi="SimSun" w:eastAsia="SimSun" w:cs="SimSun"/>
        </w:rPr>
        <w:t xml:space="preserve">个未成对电子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顺磁性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 xml:space="preserve">单线态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O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激发态</w:t>
      </w:r>
      <w:r>
        <w:rPr>
          <w:rStyle w:val="VerbatimChar"/>
          <w:rFonts w:hint="eastAsia" w:ascii="SimSun" w:hAnsi="SimSun" w:eastAsia="SimSun" w:cs="SimSun"/>
        </w:rPr>
        <w:t>）：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π</w:t>
      </w:r>
      <w:r>
        <w:rPr>
          <w:rStyle w:val="VerbatimChar"/>
          <w:rFonts w:ascii="SimSun" w:hAnsi="SimSun" w:eastAsia="SimSun" w:cs="SimSun"/>
          <w:vertAlign w:val="subscript"/>
        </w:rPr>
        <w:t>2p</w:t>
      </w:r>
      <w:r>
        <w:rPr>
          <w:rStyle w:val="VerbatimChar"/>
          <w:rFonts w:ascii="SimSun" w:hAnsi="SimSun" w:eastAsia="SimSun" w:cs="SimSun"/>
        </w:rPr>
        <w:t xml:space="preserve">\* </w:t>
      </w:r>
      <w:r>
        <w:rPr>
          <w:rStyle w:val="VerbatimChar"/>
          <w:rFonts w:hint="eastAsia" w:ascii="SimSun" w:hAnsi="SimSun" w:eastAsia="SimSun" w:cs="SimSun"/>
        </w:rPr>
        <w:t xml:space="preserve">轨道上的</w:t>
      </w:r>
      <w:r>
        <w:rPr>
          <w:rStyle w:val="VerbatimChar"/>
          <w:rFonts w:ascii="SimSun" w:hAnsi="SimSun" w:eastAsia="SimSun" w:cs="SimSun"/>
        </w:rPr>
        <w:t xml:space="preserve"> 2 </w:t>
      </w:r>
      <w:r>
        <w:rPr>
          <w:rStyle w:val="VerbatimChar"/>
          <w:rFonts w:hint="eastAsia" w:ascii="SimSun" w:hAnsi="SimSun" w:eastAsia="SimSun" w:cs="SimSun"/>
        </w:rPr>
        <w:t xml:space="preserve">个电子配对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没有未成对电子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抗磁性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如果考虑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多一个电子在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个未成对电子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顺磁性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如果考虑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轨道完全填满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没有未成对电子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抗磁性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与往届真题的关联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类似第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届决赛的分子轨道理论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类似第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届决赛的氧化学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都需要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能级分析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电子填充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4" w:name="易错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bookmarkStart w:id="31" w:name="常见错误-1能级顺序错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能级顺序错误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不同原子的分子轨道能级不同</w:t>
      </w:r>
    </w:p>
    <w:bookmarkEnd w:id="31"/>
    <w:bookmarkStart w:id="32" w:name="常见错误-2hund-规则应用错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规则应用错误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认为电子会配对填充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简并轨道中电子优先分占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规则很重要</w:t>
      </w:r>
    </w:p>
    <w:bookmarkEnd w:id="32"/>
    <w:bookmarkStart w:id="33" w:name="常见错误-3自旋多重度计算错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自旋多重度计算错误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认为单线态能量更低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三线态是基态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基态是最稳定的状态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9" w:name="教学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教学建议</w:t>
      </w:r>
    </w:p>
    <w:bookmarkStart w:id="35" w:name="适用场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适用场景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决赛冲刺阶段的分子轨道理论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的电子结构和磁性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活性氧的化学基础</w:t>
      </w:r>
    </w:p>
    <w:bookmarkEnd w:id="35"/>
    <w:bookmarkStart w:id="36" w:name="教学重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教学重点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分子轨道能级顺序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电子填充规则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单线态和三重态的区别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 xml:space="preserve">规则的应用</w:t>
      </w:r>
    </w:p>
    <w:bookmarkEnd w:id="36"/>
    <w:bookmarkStart w:id="37" w:name="配套练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配套练习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分子轨道综合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氧化学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分子轨道理论深化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氧化学深化知识点</w:t>
      </w:r>
    </w:p>
    <w:bookmarkEnd w:id="37"/>
    <w:bookmarkStart w:id="38" w:name="扩展阅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扩展阅读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单线态氧的化学性质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活性氧在生物体内的作用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分子轨道理论的发展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34</w:t>
      </w:r>
      <w:r>
        <w:rPr>
          <w:rFonts w:hint="eastAsia" w:ascii="Times New Roman" w:hAnsi="Times New Roman" w:eastAsia="FangSong" w:cs="Times New Roman"/>
          <w:i/>
          <w:iCs/>
        </w:rPr>
        <w:t>届中国化学奥林匹克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场试题提炼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：2026-07-06</w:t>
      </w:r>
    </w:p>
    <w:bookmarkEnd w:id="38"/>
    <w:bookmarkEnd w:id="39"/>
    <w:bookmarkEnd w:id="4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2026-09-14T12:30:53Z</dcterms:created>
  <dcterms:modified xsi:type="dcterms:W3CDTF">2026-09-14T12:30:53Z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