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§19 </w:t>
      </w:r>
      <w:r>
        <w:rPr>
          <w:rFonts w:hint="eastAsia" w:ascii="Times New Roman" w:hAnsi="Times New Roman" w:eastAsia="FangSong" w:cs="Times New Roman"/>
        </w:rPr>
        <w:t xml:space="preserve">误差分析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位数辨识与修约</w:t>
            </w:r>
          </w:p>
        </w:tc>
        <w:tc>
          <w:tcPr/>
          <w:p>
            <w:pPr>
              <w:pStyle w:val="Compact"/>
              <w:jc w:val="center"/>
            </w:pPr>
            <w:r>
              <w:rPr>
                <w:rFonts w:hint="eastAsia" w:ascii="Times New Roman" w:hAnsi="Times New Roman" w:eastAsia="FangSong" w:cs="Times New Roman"/>
              </w:rPr>
              <w:t>准确辨识各类数值</w:t>
            </w:r>
            <w:r>
              <w:rPr>
                <w:rFonts w:hint="eastAsia" w:ascii="Times New Roman" w:hAnsi="Times New Roman" w:eastAsia="Times New Roman" w:cs="Times New Roman"/>
              </w:rPr>
              <w:t>（</w:t>
            </w:r>
            <w:r>
              <w:rPr>
                <w:rFonts w:hint="eastAsia" w:ascii="Times New Roman" w:hAnsi="Times New Roman" w:eastAsia="FangSong" w:cs="Times New Roman"/>
              </w:rPr>
              <w:t>含对数</w:t>
            </w:r>
            <w:r>
              <w:rPr>
                <w:rFonts w:hint="eastAsia" w:ascii="Times New Roman" w:hAnsi="Times New Roman" w:eastAsia="Times New Roman" w:cs="Times New Roman"/>
              </w:rPr>
              <w:t>、</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指数形式</w:t>
            </w:r>
            <w:r>
              <w:rPr>
                <w:rFonts w:hint="eastAsia" w:ascii="Times New Roman" w:hAnsi="Times New Roman" w:eastAsia="Times New Roman" w:cs="Times New Roman"/>
              </w:rPr>
              <w:t>）</w:t>
            </w:r>
            <w:r>
              <w:rPr>
                <w:rFonts w:hint="eastAsia" w:ascii="Times New Roman" w:hAnsi="Times New Roman" w:eastAsia="FangSong" w:cs="Times New Roman"/>
              </w:rPr>
              <w:t>的有效数字位数</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GB/T 8170 </w:t>
            </w:r>
            <w:r>
              <w:rPr>
                <w:rFonts w:hint="eastAsia" w:ascii="Times New Roman" w:hAnsi="Times New Roman" w:eastAsia="FangSong" w:cs="Times New Roman"/>
              </w:rPr>
              <w:t xml:space="preserve">规则完成四舍五入与一次性修约</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运算与精度保持</w:t>
            </w:r>
          </w:p>
        </w:tc>
        <w:tc>
          <w:tcPr/>
          <w:p>
            <w:pPr>
              <w:pStyle w:val="Compact"/>
              <w:jc w:val="center"/>
            </w:pPr>
            <w:r>
              <w:rPr>
                <w:rFonts w:hint="eastAsia" w:ascii="Times New Roman" w:hAnsi="Times New Roman" w:eastAsia="FangSong" w:cs="Times New Roman"/>
              </w:rPr>
              <w:t>掌握加减法按小数位数</w:t>
            </w:r>
            <w:r>
              <w:rPr>
                <w:rFonts w:hint="eastAsia" w:ascii="Times New Roman" w:hAnsi="Times New Roman" w:eastAsia="Times New Roman" w:cs="Times New Roman"/>
              </w:rPr>
              <w:t>、</w:t>
            </w:r>
            <w:r>
              <w:rPr>
                <w:rFonts w:hint="eastAsia" w:ascii="Times New Roman" w:hAnsi="Times New Roman" w:eastAsia="FangSong" w:cs="Times New Roman"/>
              </w:rPr>
              <w:t>乘除法按有效位数最少的运算规则</w:t>
            </w:r>
            <w:r>
              <w:rPr>
                <w:rFonts w:hint="eastAsia" w:ascii="Times New Roman" w:hAnsi="Times New Roman" w:eastAsia="Times New Roman" w:cs="Times New Roman"/>
              </w:rPr>
              <w:t>，</w:t>
            </w:r>
            <w:r>
              <w:rPr>
                <w:rFonts w:hint="eastAsia" w:ascii="Times New Roman" w:hAnsi="Times New Roman" w:eastAsia="FangSong" w:cs="Times New Roman"/>
              </w:rPr>
              <w:t>理解中间过程多保留一位</w:t>
            </w:r>
            <w:r>
              <w:rPr>
                <w:rFonts w:hint="eastAsia" w:ascii="Times New Roman" w:hAnsi="Times New Roman" w:eastAsia="Times New Roman" w:cs="Times New Roman"/>
              </w:rPr>
              <w:t>、</w:t>
            </w:r>
            <w:r>
              <w:rPr>
                <w:rFonts w:hint="eastAsia" w:ascii="Times New Roman" w:hAnsi="Times New Roman" w:eastAsia="FangSong" w:cs="Times New Roman"/>
              </w:rPr>
              <w:t>结果再修约的精度控制</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误差分类与来源</w:t>
            </w:r>
          </w:p>
        </w:tc>
        <w:tc>
          <w:tcPr/>
          <w:p>
            <w:pPr>
              <w:pStyle w:val="Compact"/>
              <w:jc w:val="center"/>
            </w:pPr>
            <w:r>
              <w:rPr>
                <w:rFonts w:hint="eastAsia" w:ascii="Times New Roman" w:hAnsi="Times New Roman" w:eastAsia="FangSong" w:cs="Times New Roman"/>
              </w:rPr>
              <w:t>区分系统误差与随机误差</w:t>
            </w:r>
            <w:r>
              <w:rPr>
                <w:rFonts w:hint="eastAsia" w:ascii="Times New Roman" w:hAnsi="Times New Roman" w:eastAsia="Times New Roman" w:cs="Times New Roman"/>
              </w:rPr>
              <w:t>、</w:t>
            </w:r>
            <w:r>
              <w:rPr>
                <w:rFonts w:hint="eastAsia" w:ascii="Times New Roman" w:hAnsi="Times New Roman" w:eastAsia="FangSong" w:cs="Times New Roman"/>
              </w:rPr>
              <w:t>准确度与精密度</w:t>
            </w:r>
            <w:r>
              <w:rPr>
                <w:rFonts w:hint="eastAsia" w:ascii="Times New Roman" w:hAnsi="Times New Roman" w:eastAsia="Times New Roman" w:cs="Times New Roman"/>
              </w:rPr>
              <w:t>，</w:t>
            </w:r>
            <w:r>
              <w:rPr>
                <w:rFonts w:hint="eastAsia" w:ascii="Times New Roman" w:hAnsi="Times New Roman" w:eastAsia="FangSong" w:cs="Times New Roman"/>
              </w:rPr>
              <w:t>识别仪器</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操作与试剂等系统误差来源及其减免途径</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误差传递与极值设计</w:t>
            </w:r>
          </w:p>
        </w:tc>
        <w:tc>
          <w:tcPr/>
          <w:p>
            <w:pPr>
              <w:pStyle w:val="Compact"/>
              <w:jc w:val="center"/>
            </w:pPr>
            <w:r>
              <w:rPr>
                <w:rFonts w:hint="eastAsia" w:ascii="Times New Roman" w:hAnsi="Times New Roman" w:eastAsia="FangSong" w:cs="Times New Roman"/>
              </w:rPr>
              <w:t>掌握加减与乘除运算的误差传递公式</w:t>
            </w:r>
            <w:r>
              <w:rPr>
                <w:rFonts w:hint="eastAsia" w:ascii="Times New Roman" w:hAnsi="Times New Roman" w:eastAsia="Times New Roman" w:cs="Times New Roman"/>
              </w:rPr>
              <w:t>，</w:t>
            </w:r>
            <w:r>
              <w:rPr>
                <w:rFonts w:hint="eastAsia" w:ascii="Times New Roman" w:hAnsi="Times New Roman" w:eastAsia="FangSong" w:cs="Times New Roman"/>
              </w:rPr>
              <w:t>对天平</w:t>
            </w:r>
            <w:r>
              <w:rPr>
                <w:rFonts w:hint="eastAsia" w:ascii="Times New Roman" w:hAnsi="Times New Roman" w:eastAsia="Times New Roman" w:cs="Times New Roman"/>
              </w:rPr>
              <w:t>、</w:t>
            </w:r>
            <w:r>
              <w:rPr>
                <w:rFonts w:hint="eastAsia" w:ascii="Times New Roman" w:hAnsi="Times New Roman" w:eastAsia="FangSong" w:cs="Times New Roman"/>
              </w:rPr>
              <w:t>移液管等量器的极限相对误差作综合推算与取样量设计</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数据处理与统计判据</w:t>
            </w:r>
          </w:p>
        </w:tc>
        <w:tc>
          <w:tcPr/>
          <w:p>
            <w:pPr>
              <w:pStyle w:val="Compact"/>
              <w:jc w:val="center"/>
            </w:pPr>
            <w:r>
              <w:rPr>
                <w:rFonts w:hint="eastAsia" w:ascii="Times New Roman" w:hAnsi="Times New Roman" w:eastAsia="FangSong" w:cs="Times New Roman"/>
              </w:rPr>
              <w:t>掌握可疑值取舍</w:t>
            </w:r>
            <w:r>
              <w:rPr>
                <w:rFonts w:hint="eastAsia" w:ascii="Times New Roman" w:hAnsi="Times New Roman" w:eastAsia="Times New Roman" w:cs="Times New Roman"/>
              </w:rPr>
              <w:t>、</w:t>
            </w:r>
            <w:r>
              <w:rPr>
                <w:rFonts w:hint="eastAsia" w:ascii="Times New Roman" w:hAnsi="Times New Roman" w:eastAsia="FangSong" w:cs="Times New Roman"/>
              </w:rPr>
              <w:t>置信区间与最小二乘回归的适用条件</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准则与检出限评价</w:t>
            </w:r>
          </w:p>
        </w:tc>
      </w:tr>
    </w:tbl>
    <w:p>
      <w:pPr>
        <w:spacing w:before="160" w:after="80"/>
      </w:pPr>
      <w:r>
        <w:pict>
          <v:rect style="width:0;height:1.5pt" o:hralign="center" o:hrstd="t" o:hr="t"/>
        </w:pict>
      </w:r>
    </w:p>
    <w:bookmarkEnd w:id="9"/>
    <w:bookmarkStart w:id="10"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10"/>
    <w:bookmarkStart w:id="11"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1"/>
    <w:bookmarkStart w:id="27"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3" name="Picture"/>
            <a:graphic>
              <a:graphicData uri="http://schemas.openxmlformats.org/drawingml/2006/picture">
                <pic:pic>
                  <pic:nvPicPr>
                    <pic:cNvPr descr="11a6ee0a0dd50419adaa854997a6f242c1c55c67eee06e9f0ba87038863049c5.jpg" id="14" name="Picture"/>
                    <pic:cNvPicPr>
                      <a:picLocks noChangeArrowheads="1" noChangeAspect="1"/>
                    </pic:cNvPicPr>
                  </pic:nvPicPr>
                  <pic:blipFill>
                    <a:blip r:embed="rId12"/>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r>
        <w:rPr>
          <w:rFonts w:hint="eastAsia" w:ascii="Times New Roman" w:hAnsi="Times New Roman" w:eastAsia="Times New Roman" w:cs="Times New Roman"/>
        </w:rPr>
        <w:t>。</w:t>
      </w:r>
      <w:r>
        <w:rPr>
          <w:rFonts w:hint="eastAsia" w:ascii="Times New Roman" w:hAnsi="Times New Roman" w:eastAsia="FangSong" w:cs="Times New Roman"/>
        </w:rPr>
        <w:t>选用适宜基准试剂是消除方法与试剂系统误差的关键前提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6" name="Picture"/>
            <a:graphic>
              <a:graphicData uri="http://schemas.openxmlformats.org/drawingml/2006/picture">
                <pic:pic>
                  <pic:nvPicPr>
                    <pic:cNvPr descr="b065ecfdc21b739a5adc918a084d44e08b2774a393fa602a5109160bdb768f10.jpg" id="17" name="Picture"/>
                    <pic:cNvPicPr>
                      <a:picLocks noChangeArrowheads="1" noChangeAspect="1"/>
                    </pic:cNvPicPr>
                  </pic:nvPicPr>
                  <pic:blipFill>
                    <a:blip r:embed="rId15"/>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9" name="Picture"/>
            <a:graphic>
              <a:graphicData uri="http://schemas.openxmlformats.org/drawingml/2006/picture">
                <pic:pic>
                  <pic:nvPicPr>
                    <pic:cNvPr descr="f178263ac2b346af802a37db132484a685ddca027789e8092fdca25b72303ab7.jpg" id="20" name="Picture"/>
                    <pic:cNvPicPr>
                      <a:picLocks noChangeArrowheads="1" noChangeAspect="1"/>
                    </pic:cNvPicPr>
                  </pic:nvPicPr>
                  <pic:blipFill>
                    <a:blip r:embed="rId18"/>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大样本随机误差严格服从高斯对称分布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2" name="Picture"/>
            <a:graphic>
              <a:graphicData uri="http://schemas.openxmlformats.org/drawingml/2006/picture">
                <pic:pic>
                  <pic:nvPicPr>
                    <pic:cNvPr descr="3d9b209febb741f06ee4cdf4d332767c9faa9924dddd40a153711145f7dde0f6.jpg" id="23" name="Picture"/>
                    <pic:cNvPicPr>
                      <a:picLocks noChangeArrowheads="1" noChangeAspect="1"/>
                    </pic:cNvPicPr>
                  </pic:nvPicPr>
                  <pic:blipFill>
                    <a:blip r:embed="rId21"/>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5" name="Picture"/>
            <a:graphic>
              <a:graphicData uri="http://schemas.openxmlformats.org/drawingml/2006/picture">
                <pic:pic>
                  <pic:nvPicPr>
                    <pic:cNvPr descr="a215b815fa6f6456ac8eb9758f085db2a18150f9a2cd64eb993d8a64a527bd98.jpg" id="26" name="Picture"/>
                    <pic:cNvPicPr>
                      <a:picLocks noChangeArrowheads="1" noChangeAspect="1"/>
                    </pic:cNvPicPr>
                  </pic:nvPicPr>
                  <pic:blipFill>
                    <a:blip r:embed="rId24"/>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r>
        <w:rPr>
          <w:rFonts w:hint="eastAsia" w:ascii="Times New Roman" w:hAnsi="Times New Roman" w:eastAsia="Times New Roman" w:cs="Times New Roman"/>
        </w:rPr>
        <w:t>。</w:t>
      </w:r>
    </w:p>
    <w:bookmarkEnd w:id="27"/>
    <w:bookmarkStart w:id="28" w:name="常见失分陷阱辨析与赛场防错指南"/>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常见失分陷阱辨析与赛场防错指南</w:t>
      </w:r>
    </w:p>
    <w:p>
      <w:pPr>
        <w:pStyle w:val="FirstParagraph"/>
        <w:ind w:firstLine="420"/>
      </w:pPr>
      <w:r>
        <w:rPr>
          <w:rFonts w:hint="eastAsia" w:ascii="Times New Roman" w:hAnsi="Times New Roman" w:eastAsia="FangSong" w:cs="Times New Roman"/>
        </w:rPr>
        <w:t>在化学竞赛阅卷中</w:t>
      </w:r>
      <w:r>
        <w:rPr>
          <w:rFonts w:hint="eastAsia" w:ascii="Times New Roman" w:hAnsi="Times New Roman" w:eastAsia="Times New Roman" w:cs="Times New Roman"/>
        </w:rPr>
        <w:t>，</w:t>
      </w:r>
      <w:r>
        <w:rPr>
          <w:rFonts w:hint="eastAsia" w:ascii="Times New Roman" w:hAnsi="Times New Roman" w:eastAsia="FangSong" w:cs="Times New Roman"/>
        </w:rPr>
        <w:t>定量分析板块因微观概念模糊导致的失分极具隐蔽性</w:t>
      </w:r>
      <w:r>
        <w:rPr>
          <w:rFonts w:hint="eastAsia" w:ascii="Times New Roman" w:hAnsi="Times New Roman" w:eastAsia="Times New Roman" w:cs="Times New Roman"/>
        </w:rPr>
        <w:t>。</w:t>
      </w:r>
      <w:r>
        <w:rPr>
          <w:rFonts w:hint="eastAsia" w:ascii="Times New Roman" w:hAnsi="Times New Roman" w:eastAsia="FangSong" w:cs="Times New Roman"/>
        </w:rPr>
        <w:t>掌握以下四大典型易错雷区与防错准则</w:t>
      </w:r>
      <w:r>
        <w:rPr>
          <w:rFonts w:hint="eastAsia" w:ascii="Times New Roman" w:hAnsi="Times New Roman" w:eastAsia="Times New Roman" w:cs="Times New Roman"/>
        </w:rPr>
        <w:t>，</w:t>
      </w:r>
      <w:r>
        <w:rPr>
          <w:rFonts w:hint="eastAsia" w:ascii="Times New Roman" w:hAnsi="Times New Roman" w:eastAsia="FangSong" w:cs="Times New Roman"/>
        </w:rPr>
        <w:t>可确保定量答题分毫不失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雷区一</w:t>
      </w:r>
      <w:r>
        <w:rPr>
          <w:rFonts w:hint="eastAsia" w:ascii="Times New Roman" w:hAnsi="Times New Roman" w:eastAsia="Times New Roman" w:cs="Times New Roman"/>
        </w:rPr>
        <w:t>：</w:t>
      </w:r>
      <w:r>
        <w:rPr>
          <w:rFonts w:hint="eastAsia" w:ascii="Times New Roman" w:hAnsi="Times New Roman" w:eastAsia="FangSong" w:cs="Times New Roman"/>
        </w:rPr>
        <w:t>对数有效数字</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认知倒错</w:t>
      </w:r>
      <w:r>
        <w:rPr>
          <w:rFonts w:hint="eastAsia" w:ascii="Times New Roman" w:hAnsi="Times New Roman" w:eastAsia="Times New Roman" w:cs="Times New Roman"/>
        </w:rPr>
        <w:t>。</w:t>
      </w:r>
      <w:r>
        <w:rPr>
          <w:rFonts w:hint="eastAsia" w:ascii="Times New Roman" w:hAnsi="Times New Roman" w:eastAsia="FangSong" w:cs="Times New Roman"/>
        </w:rPr>
        <w:t>部分选手误将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仅由尾数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或者由平衡常数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反算平衡浓度时草率报出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1.8197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正确报出必须为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对数的小数点前整数部分只代表数量级</w:t>
      </w:r>
      <w:r>
        <w:rPr>
          <w:rFonts w:hint="eastAsia" w:ascii="Times New Roman" w:hAnsi="Times New Roman" w:eastAsia="Times New Roman" w:cs="Times New Roman"/>
          <w:b/>
          <w:bCs/>
        </w:rPr>
        <w:t>，</w:t>
      </w:r>
      <w:r>
        <w:rPr>
          <w:rFonts w:hint="eastAsia" w:ascii="Times New Roman" w:hAnsi="Times New Roman" w:eastAsia="FangSong" w:cs="Times New Roman"/>
          <w:b/>
          <w:bCs/>
        </w:rPr>
        <w:t>小数点后小数位有几位</w:t>
      </w:r>
      <w:r>
        <w:rPr>
          <w:rFonts w:hint="eastAsia" w:ascii="Times New Roman" w:hAnsi="Times New Roman" w:eastAsia="Times New Roman" w:cs="Times New Roman"/>
          <w:b/>
          <w:bCs/>
        </w:rPr>
        <w:t>，</w:t>
      </w:r>
      <w:r>
        <w:rPr>
          <w:rFonts w:hint="eastAsia" w:ascii="Times New Roman" w:hAnsi="Times New Roman" w:eastAsia="FangSong" w:cs="Times New Roman"/>
          <w:b/>
          <w:bCs/>
        </w:rPr>
        <w:t>其真数就只有几位有效数字</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雷区二</w:t>
      </w:r>
      <w:r>
        <w:rPr>
          <w:rFonts w:hint="eastAsia" w:ascii="Times New Roman" w:hAnsi="Times New Roman" w:eastAsia="Times New Roman" w:cs="Times New Roman"/>
        </w:rPr>
        <w:t>：</w:t>
      </w:r>
      <w:r>
        <w:rPr>
          <w:rFonts w:hint="eastAsia" w:ascii="Times New Roman" w:hAnsi="Times New Roman" w:eastAsia="FangSong" w:cs="Times New Roman"/>
        </w:rPr>
        <w:t>连续分步修约导致的累积误差</w:t>
      </w:r>
      <w:r>
        <w:rPr>
          <w:rFonts w:hint="eastAsia" w:ascii="Times New Roman" w:hAnsi="Times New Roman" w:eastAsia="Times New Roman" w:cs="Times New Roman"/>
        </w:rPr>
        <w:t>。</w:t>
      </w:r>
      <w:r>
        <w:rPr>
          <w:rFonts w:hint="eastAsia" w:ascii="Times New Roman" w:hAnsi="Times New Roman" w:eastAsia="FangSong" w:cs="Times New Roman"/>
        </w:rPr>
        <w:t>在处理连续加减乘除步骤时</w:t>
      </w:r>
      <w:r>
        <w:rPr>
          <w:rFonts w:hint="eastAsia" w:ascii="Times New Roman" w:hAnsi="Times New Roman" w:eastAsia="Times New Roman" w:cs="Times New Roman"/>
        </w:rPr>
        <w:t>，</w:t>
      </w:r>
      <w:r>
        <w:rPr>
          <w:rFonts w:hint="eastAsia" w:ascii="Times New Roman" w:hAnsi="Times New Roman" w:eastAsia="FangSong" w:cs="Times New Roman"/>
        </w:rPr>
        <w:t>若在中间每一个计算式后都提前按有效位数执行硬性截断修约</w:t>
      </w:r>
      <w:r>
        <w:rPr>
          <w:rFonts w:hint="eastAsia" w:ascii="Times New Roman" w:hAnsi="Times New Roman" w:eastAsia="Times New Roman" w:cs="Times New Roman"/>
        </w:rPr>
        <w:t>，</w:t>
      </w:r>
      <w:r>
        <w:rPr>
          <w:rFonts w:hint="eastAsia" w:ascii="Times New Roman" w:hAnsi="Times New Roman" w:eastAsia="FangSong" w:cs="Times New Roman"/>
        </w:rPr>
        <w:t>误差将被后续乘除法急剧放大</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计算器内部必须保持完整浮点精度</w:t>
      </w:r>
      <w:r>
        <w:rPr>
          <w:rFonts w:hint="eastAsia" w:ascii="Times New Roman" w:hAnsi="Times New Roman" w:eastAsia="Times New Roman" w:cs="Times New Roman"/>
          <w:b/>
          <w:bCs/>
        </w:rPr>
        <w:t>，</w:t>
      </w:r>
      <w:r>
        <w:rPr>
          <w:rFonts w:hint="eastAsia" w:ascii="Times New Roman" w:hAnsi="Times New Roman" w:eastAsia="FangSong" w:cs="Times New Roman"/>
          <w:b/>
          <w:bCs/>
        </w:rPr>
        <w:t>或中间步骤统一多保留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位冗余位</w:t>
      </w:r>
      <w:r>
        <w:rPr>
          <w:rFonts w:hint="eastAsia" w:ascii="Times New Roman" w:hAnsi="Times New Roman" w:eastAsia="Times New Roman" w:cs="Times New Roman"/>
          <w:b/>
          <w:bCs/>
        </w:rPr>
        <w:t>，</w:t>
      </w:r>
      <w:r>
        <w:rPr>
          <w:rFonts w:hint="eastAsia" w:ascii="Times New Roman" w:hAnsi="Times New Roman" w:eastAsia="FangSong" w:cs="Times New Roman"/>
          <w:b/>
          <w:bCs/>
        </w:rPr>
        <w:t>最终结果一次性修约</w:t>
      </w:r>
      <w:r>
        <w:rPr>
          <w:rFonts w:hint="eastAsia" w:ascii="Times New Roman" w:hAnsi="Times New Roman" w:eastAsia="Times New Roman" w:cs="Times New Roman"/>
        </w:rPr>
        <w:t>；</w:t>
      </w:r>
      <w:r>
        <w:rPr>
          <w:rFonts w:hint="eastAsia" w:ascii="Times New Roman" w:hAnsi="Times New Roman" w:eastAsia="FangSong" w:cs="Times New Roman"/>
        </w:rPr>
        <w:t>数值修约严格对齐</w:t>
      </w:r>
      <w:r>
        <w:rPr>
          <w:rFonts w:ascii="Times New Roman" w:hAnsi="Times New Roman" w:eastAsia="Times New Roman" w:cs="Times New Roman"/>
        </w:rPr>
        <w:t xml:space="preserve"> GB/T 8170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严禁分步由右向左进位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修约至两位必须直接看十分位后的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直接舍弃为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严禁错进为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雷区三</w:t>
      </w:r>
      <w:r>
        <w:rPr>
          <w:rFonts w:hint="eastAsia" w:ascii="Times New Roman" w:hAnsi="Times New Roman" w:eastAsia="Times New Roman" w:cs="Times New Roman"/>
        </w:rPr>
        <w:t>：</w:t>
      </w:r>
      <w:r>
        <w:rPr>
          <w:rFonts w:hint="eastAsia" w:ascii="Times New Roman" w:hAnsi="Times New Roman" w:eastAsia="FangSong" w:cs="Times New Roman"/>
        </w:rPr>
        <w:t>差减称量法与滴定管读数误差的</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伪概念</w:t>
      </w:r>
      <w:r>
        <w:rPr>
          <w:rFonts w:hint="eastAsia" w:ascii="Times New Roman" w:hAnsi="Times New Roman" w:eastAsia="Times New Roman" w:cs="Times New Roman"/>
        </w:rPr>
        <w:t>。</w:t>
      </w:r>
      <w:r>
        <w:rPr>
          <w:rFonts w:hint="eastAsia" w:ascii="Times New Roman" w:hAnsi="Times New Roman" w:eastAsia="FangSong" w:cs="Times New Roman"/>
        </w:rPr>
        <w:t>部分选手误认为</w:t>
      </w:r>
      <w:r>
        <w:rPr>
          <w:rFonts w:hint="eastAsia" w:ascii="Times New Roman" w:hAnsi="Times New Roman" w:eastAsia="Times New Roman" w:cs="Times New Roman"/>
        </w:rPr>
        <w:t>“</w:t>
      </w:r>
      <w:r>
        <w:rPr>
          <w:rFonts w:hint="eastAsia" w:ascii="Times New Roman" w:hAnsi="Times New Roman" w:eastAsia="FangSong" w:cs="Times New Roman"/>
        </w:rPr>
        <w:t>差减法</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质量相减</w:t>
      </w:r>
      <w:r>
        <w:rPr>
          <w:rFonts w:hint="eastAsia" w:ascii="Times New Roman" w:hAnsi="Times New Roman" w:eastAsia="Times New Roman" w:cs="Times New Roman"/>
        </w:rPr>
        <w:t>，</w:t>
      </w:r>
      <w:r>
        <w:rPr>
          <w:rFonts w:hint="eastAsia" w:ascii="Times New Roman" w:hAnsi="Times New Roman" w:eastAsia="FangSong" w:cs="Times New Roman"/>
        </w:rPr>
        <w:t>两次天平读数的正误差会相互抵消</w:t>
      </w:r>
      <w:r>
        <w:rPr>
          <w:rFonts w:hint="eastAsia" w:ascii="Times New Roman" w:hAnsi="Times New Roman" w:eastAsia="Times New Roman" w:cs="Times New Roman"/>
        </w:rPr>
        <w:t>，</w:t>
      </w:r>
      <w:r>
        <w:rPr>
          <w:rFonts w:hint="eastAsia" w:ascii="Times New Roman" w:hAnsi="Times New Roman" w:eastAsia="FangSong" w:cs="Times New Roman"/>
        </w:rPr>
        <w:t>因而误差更小</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独立随机变量方差恒正且严格累加</w:t>
      </w:r>
      <w:r>
        <w:rPr>
          <w:rFonts w:hint="eastAsia" w:ascii="Times New Roman" w:hAnsi="Times New Roman" w:eastAsia="Times New Roman" w:cs="Times New Roman"/>
        </w:rPr>
        <w:t>，</w:t>
      </w:r>
      <w:r>
        <w:rPr>
          <w:rFonts w:hint="eastAsia" w:ascii="Times New Roman" w:hAnsi="Times New Roman" w:eastAsia="FangSong" w:cs="Times New Roman"/>
        </w:rPr>
        <w:t>差减称量的合成标准差为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最大绝对误差上限为</w:t>
      </w:r>
      <w:r>
        <w:rPr>
          <w:rFonts w:ascii="Times New Roman" w:hAnsi="Times New Roman" w:eastAsia="Times New Roman" w:cs="Times New Roman"/>
        </w:rPr>
        <w:t xml:space="preserve"> </w:t>
      </w:r>
      <m:oMath>
        <m:oMathPr>
          <m:ctrlPr>
            <w:rPr>
              <w:sz w:val="28"/>
              <w:szCs w:val="28"/>
            </w:rPr>
          </m:ctrlPr>
        </m:oMathP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绝不存在抵消</w:t>
      </w:r>
      <w:r>
        <w:rPr>
          <w:rFonts w:hint="eastAsia" w:ascii="Times New Roman" w:hAnsi="Times New Roman" w:eastAsia="Times New Roman" w:cs="Times New Roman"/>
        </w:rPr>
        <w:t>；</w:t>
      </w:r>
      <w:r>
        <w:rPr>
          <w:rFonts w:hint="eastAsia" w:ascii="Times New Roman" w:hAnsi="Times New Roman" w:eastAsia="FangSong" w:cs="Times New Roman"/>
        </w:rPr>
        <w:t>滴定管消耗体积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1</m:t>
            </m:r>
          </m:sub>
        </m:sSub>
        <m:r>
          <m:rPr>
            <m:sty m:val="p"/>
          </m:rPr>
          <m:t>−</m:t>
        </m:r>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包含初终两次读数</w:t>
      </w:r>
      <w:r>
        <w:rPr>
          <w:rFonts w:hint="eastAsia" w:ascii="Times New Roman" w:hAnsi="Times New Roman" w:eastAsia="Times New Roman" w:cs="Times New Roman"/>
        </w:rPr>
        <w:t>，</w:t>
      </w:r>
      <w:r>
        <w:rPr>
          <w:rFonts w:hint="eastAsia" w:ascii="Times New Roman" w:hAnsi="Times New Roman" w:eastAsia="FangSong" w:cs="Times New Roman"/>
        </w:rPr>
        <w:t>最大绝对误差上限严格为</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雷区四</w:t>
      </w:r>
      <w:r>
        <w:rPr>
          <w:rFonts w:hint="eastAsia" w:ascii="Times New Roman" w:hAnsi="Times New Roman" w:eastAsia="Times New Roman" w:cs="Times New Roman"/>
        </w:rPr>
        <w:t>：</w:t>
      </w:r>
      <w:r>
        <w:rPr>
          <w:rFonts w:hint="eastAsia" w:ascii="Times New Roman" w:hAnsi="Times New Roman" w:eastAsia="FangSong" w:cs="Times New Roman"/>
        </w:rPr>
        <w:t>虚假有效数字报出与平均值精度脱节</w:t>
      </w:r>
      <w:r>
        <w:rPr>
          <w:rFonts w:hint="eastAsia" w:ascii="Times New Roman" w:hAnsi="Times New Roman" w:eastAsia="Times New Roman" w:cs="Times New Roman"/>
        </w:rPr>
        <w:t>。</w:t>
      </w:r>
      <w:r>
        <w:rPr>
          <w:rFonts w:hint="eastAsia" w:ascii="Times New Roman" w:hAnsi="Times New Roman" w:eastAsia="FangSong" w:cs="Times New Roman"/>
        </w:rPr>
        <w:t>计算得样品含量为</w:t>
      </w:r>
      <w:r>
        <w:rPr>
          <w:rFonts w:ascii="Times New Roman" w:hAnsi="Times New Roman" w:eastAsia="Times New Roman" w:cs="Times New Roman"/>
        </w:rPr>
        <w:t xml:space="preserve"> </w:t>
      </w:r>
      <m:oMath>
        <m:oMathPr>
          <m:ctrlPr>
            <w:rPr>
              <w:sz w:val="28"/>
              <w:szCs w:val="28"/>
            </w:rPr>
          </m:ctrlPr>
        </m:oMathPr>
        <m:r>
          <m:t>24.3278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有选手盲目报出</w:t>
      </w:r>
      <w:r>
        <w:rPr>
          <w:rFonts w:ascii="Times New Roman" w:hAnsi="Times New Roman" w:eastAsia="Times New Roman" w:cs="Times New Roman"/>
        </w:rPr>
        <w:t xml:space="preserve"> </w:t>
      </w:r>
      <m:oMath>
        <m:oMathPr>
          <m:ctrlPr>
            <w:rPr>
              <w:sz w:val="28"/>
              <w:szCs w:val="28"/>
            </w:rPr>
          </m:ctrlPr>
        </m:oMathPr>
        <m:r>
          <m:t>24.328</m:t>
        </m:r>
        <m:r>
          <m:rPr>
            <m:sty m:val="p"/>
          </m:rPr>
          <m:t>%</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平均值的末位有效数字必须严格与不确定度</w:t>
      </w:r>
      <w:r>
        <w:rPr>
          <w:rFonts w:hint="eastAsia" w:ascii="Times New Roman" w:hAnsi="Times New Roman" w:eastAsia="Times New Roman" w:cs="Times New Roman"/>
          <w:b/>
          <w:bCs/>
        </w:rPr>
        <w:t>（</w:t>
      </w:r>
      <w:r>
        <w:rPr>
          <w:rFonts w:hint="eastAsia" w:ascii="Times New Roman" w:hAnsi="Times New Roman" w:eastAsia="FangSong" w:cs="Times New Roman"/>
          <w:b/>
          <w:bCs/>
        </w:rPr>
        <w:t>标准偏差</w:t>
      </w:r>
      <w:r>
        <w:rPr>
          <w:rFonts w:hint="eastAsia" w:ascii="Times New Roman" w:hAnsi="Times New Roman" w:eastAsia="Times New Roman" w:cs="Times New Roman"/>
          <w:b/>
          <w:bCs/>
        </w:rPr>
        <w:t>）</w:t>
      </w:r>
      <w:r>
        <w:rPr>
          <w:rFonts w:hint="eastAsia" w:ascii="Times New Roman" w:hAnsi="Times New Roman" w:eastAsia="FangSong" w:cs="Times New Roman"/>
          <w:b/>
          <w:bCs/>
        </w:rPr>
        <w:t>所处的数位对齐</w:t>
      </w:r>
      <w:r>
        <w:rPr>
          <w:rFonts w:hint="eastAsia" w:ascii="Times New Roman" w:hAnsi="Times New Roman" w:eastAsia="Times New Roman" w:cs="Times New Roman"/>
        </w:rPr>
        <w:t>；</w:t>
      </w:r>
      <w:r>
        <w:rPr>
          <w:rFonts w:hint="eastAsia" w:ascii="Times New Roman" w:hAnsi="Times New Roman" w:eastAsia="FangSong" w:cs="Times New Roman"/>
        </w:rPr>
        <w:t>标准偏差本身具有统计抽样误差</w:t>
      </w:r>
      <w:r>
        <w:rPr>
          <w:rFonts w:hint="eastAsia" w:ascii="Times New Roman" w:hAnsi="Times New Roman" w:eastAsia="Times New Roman" w:cs="Times New Roman"/>
        </w:rPr>
        <w:t>，</w:t>
      </w:r>
      <w:r>
        <w:rPr>
          <w:rFonts w:hint="eastAsia" w:ascii="Times New Roman" w:hAnsi="Times New Roman" w:eastAsia="FangSong" w:cs="Times New Roman"/>
        </w:rPr>
        <w:t>通常只保留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首位为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时可保留</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此处正确报出必须修约至百分位</w:t>
      </w:r>
      <w:r>
        <w:rPr>
          <w:rFonts w:hint="eastAsia" w:ascii="Times New Roman" w:hAnsi="Times New Roman" w:eastAsia="Times New Roman" w:cs="Times New Roman"/>
        </w:rPr>
        <w:t>：</w:t>
      </w:r>
      <m:oMath>
        <m:oMathPr>
          <m:ctrlPr>
            <w:rPr>
              <w:sz w:val="28"/>
              <w:szCs w:val="28"/>
            </w:rPr>
          </m:ctrlPr>
        </m:oMathPr>
        <m:r>
          <m:t>24.33</m:t>
        </m:r>
        <m:r>
          <m:rPr>
            <m:sty m:val="p"/>
          </m:rPr>
          <m:t>%</m:t>
        </m:r>
        <m:r>
          <m:rPr>
            <m:sty m:val="p"/>
          </m:rPr>
          <m:t>±</m:t>
        </m:r>
        <m:r>
          <m:t>0.03</m:t>
        </m:r>
        <m:r>
          <m:rPr>
            <m:sty m:val="p"/>
          </m:rPr>
          <m:t>%</m:t>
        </m:r>
      </m:oMath>
      <w:r>
        <w:rPr>
          <w:rFonts w:ascii="Times New Roman" w:hAnsi="Times New Roman" w:eastAsia="Times New Roman" w:cs="Times New Roman"/>
        </w:rPr>
        <w:t xml:space="preserve">。</w:t>
      </w:r>
    </w:p>
    <w:bookmarkEnd w:id="28"/>
    <w:bookmarkStart w:id="29" w:name="竞赛思考强化题与微观机理精解"/>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21" Type="http://schemas.openxmlformats.org/officeDocument/2006/relationships/image" Target="media/rId21.jpg"/><Relationship Id="rId24" Type="http://schemas.openxmlformats.org/officeDocument/2006/relationships/image" Target="media/rId24.jpg"/><Relationship Id="rId15" Type="http://schemas.openxmlformats.org/officeDocument/2006/relationships/image" Target="media/rId15.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2026-09-29T02:44:34Z</dcterms:created>
  <dcterms:modified xsi:type="dcterms:W3CDTF">2026-09-29T02:44:34Z</dcterms:modified>
</cp:coreProperties>
</file>

<file path=docProps/custom.xml><?xml version="1.0" encoding="utf-8"?>
<Properties xmlns="http://schemas.openxmlformats.org/officeDocument/2006/custom-properties" xmlns:vt="http://schemas.openxmlformats.org/officeDocument/2006/docPropsVTypes"/>
</file>