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第一轮结构化学-有机分子结构初探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有机分子结构初探</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9</w:t>
            </w:r>
          </w:p>
        </w:tc>
      </w:tr>
    </w:tbl>
    <w:p>
      <w:pPr>
        <w:spacing w:before="160" w:after="80"/>
      </w:pPr>
      <w:r>
        <w:pict>
          <v:rect style="width:0;height:1.5pt" o:hralign="center" o:hrstd="t" o:hr="t"/>
        </w:pict>
      </w:r>
    </w:p>
    <w:bookmarkEnd w:id="9"/>
    <w:bookmarkStart w:id="43"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(OH)(COONa)],</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请在附图上添加水杨酸钠与咖啡因形成的氢键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形成氢键时</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(OH)(COONa) </w:t>
      </w:r>
      <w:r>
        <w:rPr>
          <w:rFonts w:hint="eastAsia" w:ascii="Times New Roman" w:hAnsi="Times New Roman" w:eastAsia="FangSong" w:cs="Times New Roman"/>
        </w:rPr>
        <w:t>中的羟基应是质子的给体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而咖啡因中氮原子上的孤对电子应是质子的受体</w:t>
      </w:r>
      <w:r>
        <w:rPr>
          <w:rFonts w:hint="eastAsia" w:ascii="Times New Roman" w:hAnsi="Times New Roman" w:eastAsia="Times New Roman" w:cs="Times New Roman"/>
        </w:rPr>
        <w:t>。</w:t>
      </w:r>
      <w:r>
        <w:rPr>
          <w:rFonts w:hint="eastAsia" w:ascii="Times New Roman" w:hAnsi="Times New Roman" w:eastAsia="FangSong" w:cs="Times New Roman"/>
        </w:rPr>
        <w:t>咖啡因分子结构中共有</w:t>
      </w:r>
      <w:r>
        <w:rPr>
          <w:rFonts w:ascii="Times New Roman" w:hAnsi="Times New Roman" w:eastAsia="Times New Roman" w:cs="Times New Roman"/>
        </w:rPr>
        <w:t xml:space="preserve"> 4 </w:t>
      </w:r>
      <w:r>
        <w:rPr>
          <w:rFonts w:hint="eastAsia" w:ascii="Times New Roman" w:hAnsi="Times New Roman" w:eastAsia="FangSong" w:cs="Times New Roman"/>
        </w:rPr>
        <w:t>个氮原子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其中两个酰胺键氮上孤对电子占有的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键而不易给出</w:t>
      </w:r>
      <w:r>
        <w:rPr>
          <w:rFonts w:hint="eastAsia" w:ascii="Times New Roman" w:hAnsi="Times New Roman" w:eastAsia="Times New Roman" w:cs="Times New Roman"/>
        </w:rPr>
        <w:t>。</w:t>
      </w:r>
      <w:r>
        <w:rPr>
          <w:rFonts w:hint="eastAsia" w:ascii="Times New Roman" w:hAnsi="Times New Roman" w:eastAsia="FangSong" w:cs="Times New Roman"/>
        </w:rPr>
        <w:t>咪唑环上连有甲基的氮上孤对电子在未杂化的</w:t>
      </w:r>
      <w:r>
        <w:rPr>
          <w:rFonts w:ascii="Times New Roman" w:hAnsi="Times New Roman" w:eastAsia="Times New Roman" w:cs="Times New Roman"/>
        </w:rPr>
        <w:t xml:space="preserve"> 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键而不易给出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而另一氮上孤对电子在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应是氢键质子的受体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氯仿</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也为极性分子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为非极性分子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经验规律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三氯乙烷中溶解度应大于在苯中</w:t>
      </w:r>
      <w:r>
        <w:rPr>
          <w:rFonts w:hint="eastAsia" w:ascii="Times New Roman" w:hAnsi="Times New Roman" w:eastAsia="Times New Roman" w:cs="Times New Roman"/>
        </w:rPr>
        <w:t>。</w:t>
      </w:r>
      <w:r>
        <w:rPr>
          <w:rFonts w:hint="eastAsia" w:ascii="Times New Roman" w:hAnsi="Times New Roman" w:eastAsia="FangSong" w:cs="Times New Roman"/>
        </w:rPr>
        <w:t>但这与题述相矛盾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说明有其他因素在影响氯仿的溶解度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应考虑到氢键也是影响溶解度的重要因素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Cl </w:t>
      </w:r>
      <w:r>
        <w:rPr>
          <w:rFonts w:hint="eastAsia" w:ascii="Times New Roman" w:hAnsi="Times New Roman" w:eastAsia="FangSong" w:cs="Times New Roman"/>
        </w:rPr>
        <w:t>原子的强吸电子效应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C </w:t>
      </w:r>
      <w:r>
        <w:rPr>
          <w:rFonts w:hint="eastAsia" w:ascii="Times New Roman" w:hAnsi="Times New Roman" w:eastAsia="FangSong" w:cs="Times New Roman"/>
        </w:rPr>
        <w:t>原子正电性大大增强</w:t>
      </w:r>
      <w:r>
        <w:rPr>
          <w:rFonts w:hint="eastAsia" w:ascii="Times New Roman" w:hAnsi="Times New Roman" w:eastAsia="Times New Roman" w:cs="Times New Roman"/>
        </w:rPr>
        <w:t>,</w:t>
      </w:r>
      <w:r>
        <w:rPr>
          <w:rFonts w:ascii="Times New Roman" w:hAnsi="Times New Roman" w:eastAsia="Times New Roman" w:cs="Times New Roman"/>
        </w:rPr>
        <w:t xml:space="preserve"> C—H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此时氢原子可参与形成氢键</w:t>
      </w:r>
      <w:r>
        <w:rPr>
          <w:rFonts w:hint="eastAsia" w:ascii="Times New Roman" w:hAnsi="Times New Roman" w:eastAsia="Times New Roman" w:cs="Times New Roman"/>
        </w:rPr>
        <w:t>。</w:t>
      </w:r>
      <w:r>
        <w:rPr>
          <w:rFonts w:hint="eastAsia" w:ascii="Times New Roman" w:hAnsi="Times New Roman" w:eastAsia="FangSong" w:cs="Times New Roman"/>
        </w:rPr>
        <w:t>而苯环离域</w:t>
      </w:r>
      <w:r>
        <w:rPr>
          <w:rFonts w:ascii="Times New Roman" w:hAnsi="Times New Roman" w:eastAsia="Times New Roman" w:cs="Times New Roman"/>
        </w:rPr>
        <w:t xml:space="preserve"> π </w:t>
      </w:r>
      <w:r>
        <w:rPr>
          <w:rFonts w:hint="eastAsia" w:ascii="Times New Roman" w:hAnsi="Times New Roman" w:eastAsia="FangSong" w:cs="Times New Roman"/>
        </w:rPr>
        <w:t>键体系作为质子的受体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3</w:t>
      </w:r>
      <w:r>
        <w:rPr>
          <w:rFonts w:ascii="Times New Roman" w:hAnsi="Times New Roman" w:eastAsia="Times New Roman" w:cs="Times New Roman"/>
        </w:rPr>
        <w:t xml:space="preserve">C—H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X—H…π </w:t>
      </w:r>
      <w:r>
        <w:rPr>
          <w:rFonts w:hint="eastAsia" w:ascii="Times New Roman" w:hAnsi="Times New Roman" w:eastAsia="FangSong" w:cs="Times New Roman"/>
        </w:rPr>
        <w:t>氢键即芳香氢键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 mol/L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则羧酸的摩尔质量为</w:t>
      </w:r>
      <w:r>
        <w:rPr>
          <w:rFonts w:ascii="Times New Roman" w:hAnsi="Times New Roman" w:eastAsia="Times New Roman" w:cs="Times New Roman"/>
        </w:rPr>
        <w:t xml:space="preserve"> M = 1.2312 / [(1.20 × 18.00 ÷ 1000) / n] = </w:t>
      </w:r>
      <w:r>
        <w:rPr>
          <w:rFonts w:hint="eastAsia" w:ascii="Times New Roman" w:hAnsi="Times New Roman" w:eastAsia="Times New Roman" w:cs="Times New Roman"/>
        </w:rPr>
        <w:t>57n(g/mol)。</w:t>
      </w: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g/mol,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g/mol; 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(57-45)×n = 12n (n=1,2,3,4,…); </w:t>
      </w:r>
      <w:r>
        <w:rPr>
          <w:rFonts w:hint="eastAsia" w:ascii="Times New Roman" w:hAnsi="Times New Roman" w:eastAsia="FangSong" w:cs="Times New Roman"/>
        </w:rPr>
        <w:t xml:space="preserve">因此该基团只能是</w:t>
      </w:r>
      <w:r>
        <w:rPr>
          <w:rFonts w:ascii="Times New Roman" w:hAnsi="Times New Roman" w:eastAsia="Times New Roman" w:cs="Times New Roman"/>
        </w:rPr>
        <w:t xml:space="preserve"> n </w:t>
      </w:r>
      <w:r>
        <w:rPr>
          <w:rFonts w:hint="eastAsia" w:ascii="Times New Roman" w:hAnsi="Times New Roman" w:eastAsia="FangSong" w:cs="Times New Roman"/>
        </w:rPr>
        <w:t>个碳原子才符合题意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若为一元酸</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结构为</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hint="eastAsia" w:ascii="Times New Roman" w:hAnsi="Times New Roman" w:eastAsia="Times New Roman" w:cs="Times New Roman"/>
        </w:rPr>
        <w:t>：HOOC—C≡C—COOH，</w:t>
      </w:r>
      <w:r>
        <w:rPr>
          <w:rFonts w:hint="eastAsia" w:ascii="Times New Roman" w:hAnsi="Times New Roman" w:eastAsia="FangSong" w:cs="Times New Roman"/>
        </w:rPr>
        <w:t>非最大摩尔质量平面结构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hint="eastAsia" w:ascii="Times New Roman" w:hAnsi="Times New Roman" w:eastAsia="Times New Roman" w:cs="Times New Roman"/>
        </w:rPr>
        <w:t>3</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若为四元酸</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后两者非平面结构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若为五元酸</w:t>
      </w:r>
      <w:r>
        <w:rPr>
          <w:rFonts w:hint="eastAsia" w:ascii="Times New Roman" w:hAnsi="Times New Roman" w:eastAsia="Times New Roman" w:cs="Times New Roman"/>
        </w:rPr>
        <w:t>，</w:t>
      </w:r>
      <w:r>
        <w:rPr>
          <w:rFonts w:hint="eastAsia" w:ascii="Times New Roman" w:hAnsi="Times New Roman" w:eastAsia="FangSong" w:cs="Times New Roman"/>
        </w:rPr>
        <w:t>与三元酸一样不能存在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n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则不存在平面结构的羧酸</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）1964</w:t>
      </w:r>
      <w:r>
        <w:rPr>
          <w:rFonts w:hint="eastAsia" w:ascii="Times New Roman" w:hAnsi="Times New Roman" w:eastAsia="FangSong" w:cs="Times New Roman"/>
        </w:rPr>
        <w:t>年伊顿研究团队合成了一种新奇的烷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(A)。20</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在伊顿研究小组工作的博士后合成了这种烷的四硝基衍生物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hint="eastAsia" w:ascii="Times New Roman" w:hAnsi="Times New Roman" w:eastAsia="Times New Roman" w:cs="Times New Roman"/>
        </w:rPr>
        <w:t>B</w:t>
      </w:r>
      <w:r>
        <w:rPr>
          <w:rFonts w:hint="eastAsia" w:ascii="Times New Roman" w:hAnsi="Times New Roman" w:eastAsia="FangSong" w:cs="Times New Roman"/>
        </w:rPr>
        <w:t>的硝基用</w:t>
      </w:r>
      <w:r>
        <w:rPr>
          <w:rFonts w:hint="eastAsia" w:ascii="Times New Roman" w:hAnsi="Times New Roman" w:eastAsia="Times New Roman" w:cs="Times New Roman"/>
        </w:rPr>
        <w:t>19</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甚至抗爱滋病的药物来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但仅有一种是最稳定的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请画出它的结构简式</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中每个酰胺基是一个氨基酸基团</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的硝基被</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理论上总共可以合成多少种氨基酸组成不同的四酰胺基立方烷</w:t>
      </w:r>
      <w:r>
        <w:rPr>
          <w:rFonts w:hint="eastAsia" w:ascii="Times New Roman" w:hAnsi="Times New Roman" w:eastAsia="Times New Roman" w:cs="Times New Roman"/>
        </w:rPr>
        <w:t>(C)?</w:t>
      </w:r>
    </w:p>
    <w:p>
      <w:pPr>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中有多少对对映异构体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四硝基立方烷</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原子形成立方烷骨架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个硝基取代了立方烷中的</w:t>
      </w:r>
      <w:r>
        <w:rPr>
          <w:rFonts w:hint="eastAsia" w:ascii="Times New Roman" w:hAnsi="Times New Roman" w:eastAsia="Times New Roman" w:cs="Times New Roman"/>
        </w:rPr>
        <w:t>8</w:t>
      </w:r>
      <w:r>
        <w:rPr>
          <w:rFonts w:hint="eastAsia" w:ascii="Times New Roman" w:hAnsi="Times New Roman" w:eastAsia="FangSong" w:cs="Times New Roman"/>
        </w:rPr>
        <w:t>个氢原子</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2C + 6CO↑ + 2H</w:t>
      </w:r>
      <w:r>
        <w:rPr>
          <w:rFonts w:ascii="Times New Roman" w:hAnsi="Times New Roman" w:eastAsia="Times New Roman" w:cs="Times New Roman"/>
          <w:vertAlign w:val="subscript"/>
        </w:rPr>
        <w:t>2</w:t>
      </w:r>
      <w:r>
        <w:rPr>
          <w:rFonts w:ascii="Times New Roman" w:hAnsi="Times New Roman" w:eastAsia="Times New Roman" w:cs="Times New Roman"/>
        </w:rPr>
        <w:t>O + 2N</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19 </w:t>
      </w:r>
      <w:r>
        <w:rPr>
          <w:rFonts w:hint="eastAsia" w:ascii="Times New Roman" w:hAnsi="Times New Roman" w:eastAsia="FangSong" w:cs="Times New Roman"/>
        </w:rPr>
        <w:t>种不同的氨基酸</w:t>
      </w:r>
      <w:r>
        <w:rPr>
          <w:rFonts w:hint="eastAsia" w:ascii="Times New Roman" w:hAnsi="Times New Roman" w:eastAsia="Times New Roman" w:cs="Times New Roman"/>
        </w:rPr>
        <w:t>，</w:t>
      </w:r>
      <w:r>
        <w:rPr>
          <w:rFonts w:hint="eastAsia" w:ascii="Times New Roman" w:hAnsi="Times New Roman" w:eastAsia="FangSong" w:cs="Times New Roman"/>
        </w:rPr>
        <w:t>且考虑到</w:t>
      </w:r>
      <w:r>
        <w:rPr>
          <w:rFonts w:ascii="Times New Roman" w:hAnsi="Times New Roman" w:eastAsia="Times New Roman" w:cs="Times New Roman"/>
        </w:rPr>
        <w:t xml:space="preserve"> 4 </w:t>
      </w:r>
      <w:r>
        <w:rPr>
          <w:rFonts w:hint="eastAsia" w:ascii="Times New Roman" w:hAnsi="Times New Roman" w:eastAsia="FangSong" w:cs="Times New Roman"/>
        </w:rPr>
        <w:t>个酰胺基呈四面体分布</w:t>
      </w:r>
      <w:r>
        <w:rPr>
          <w:rFonts w:hint="eastAsia" w:ascii="Times New Roman" w:hAnsi="Times New Roman" w:eastAsia="Times New Roman" w:cs="Times New Roman"/>
        </w:rPr>
        <w:t>，</w:t>
      </w:r>
      <w:r>
        <w:rPr>
          <w:rFonts w:hint="eastAsia" w:ascii="Times New Roman" w:hAnsi="Times New Roman" w:eastAsia="FangSong" w:cs="Times New Roman"/>
        </w:rPr>
        <w:t>则计算过程如下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3</w:t>
      </w:r>
      <w:r>
        <w:rPr>
          <w:rFonts w:ascii="Times New Roman" w:hAnsi="Times New Roman" w:eastAsia="Times New Roman" w:cs="Times New Roman"/>
        </w:rPr>
        <w:t xml:space="preserve">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19×18 = 342</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19×18÷2 = 171</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17</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19×18÷2×17 = 2907</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Aabcd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19×18×17×16÷(4×3×2×1) = </w:t>
      </w:r>
      <w:r>
        <w:rPr>
          <w:rFonts w:hint="eastAsia" w:ascii="Times New Roman" w:hAnsi="Times New Roman" w:eastAsia="Times New Roman" w:cs="Times New Roman"/>
        </w:rPr>
        <w:t>3876，</w:t>
      </w:r>
      <w:r>
        <w:rPr>
          <w:rFonts w:hint="eastAsia" w:ascii="Times New Roman" w:hAnsi="Times New Roman" w:eastAsia="FangSong" w:cs="Times New Roman"/>
        </w:rPr>
        <w:t>且该种类型分子结构中没有镜面和对称中心</w:t>
      </w:r>
      <w:r>
        <w:rPr>
          <w:rFonts w:hint="eastAsia" w:ascii="Times New Roman" w:hAnsi="Times New Roman" w:eastAsia="Times New Roman" w:cs="Times New Roman"/>
        </w:rPr>
        <w:t>，</w:t>
      </w:r>
      <w:r>
        <w:rPr>
          <w:rFonts w:hint="eastAsia" w:ascii="Times New Roman" w:hAnsi="Times New Roman" w:eastAsia="FangSong" w:cs="Times New Roman"/>
        </w:rPr>
        <w:t>存在对映体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19 + 342 + 171 + 2907 + 3876×2 = 11191 </w:t>
      </w:r>
      <w:r>
        <w:rPr>
          <w:rFonts w:hint="eastAsia" w:ascii="Times New Roman" w:hAnsi="Times New Roman" w:eastAsia="FangSong" w:cs="Times New Roman"/>
        </w:rPr>
        <w:t xml:space="preserve">种</w:t>
      </w:r>
    </w:p>
    <w:p>
      <w:pPr>
        <w:pStyle w:val="Compact"/>
        <w:numPr>
          <w:ilvl w:val="0"/>
          <w:numId w:val="1004"/>
        </w:numPr>
        <w:ind w:firstLine="420"/>
      </w:pPr>
      <w:r>
        <w:rPr>
          <w:rFonts w:ascii="Times New Roman" w:hAnsi="Times New Roman" w:eastAsia="Times New Roman" w:cs="Times New Roman"/>
        </w:rPr>
        <w:t xml:space="preserve">Aabcd </w:t>
      </w:r>
      <w:r>
        <w:rPr>
          <w:rFonts w:hint="eastAsia" w:ascii="Times New Roman" w:hAnsi="Times New Roman" w:eastAsia="FangSong" w:cs="Times New Roman"/>
        </w:rPr>
        <w:t>型有对映异构体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3876 </w:t>
      </w:r>
      <w:r>
        <w:rPr>
          <w:rFonts w:hint="eastAsia" w:ascii="Times New Roman" w:hAnsi="Times New Roman" w:eastAsia="FangSong" w:cs="Times New Roman"/>
        </w:rPr>
        <w:t>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我国一留美化学家参与合成了一种新型炸药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它跟三硝基甘油一样抗打击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据说是迄今最烈性的非核爆炸品</w:t>
      </w:r>
      <w:r>
        <w:rPr>
          <w:rFonts w:hint="eastAsia" w:ascii="Times New Roman" w:hAnsi="Times New Roman" w:eastAsia="Times New Roman" w:cs="Times New Roman"/>
        </w:rPr>
        <w:t>。</w:t>
      </w:r>
      <w:r>
        <w:rPr>
          <w:rFonts w:hint="eastAsia" w:ascii="Times New Roman" w:hAnsi="Times New Roman" w:eastAsia="FangSong" w:cs="Times New Roman"/>
        </w:rPr>
        <w:t>该炸药的分子式为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16</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画出它的结构简式</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写出它的爆炸反应方程式</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解释该物质为何是迄今最烈性的非核爆炸品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ind w:firstLine="420"/>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原子形成立方烷骨架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个硝基取代了立方烷中的</w:t>
      </w:r>
      <w:r>
        <w:rPr>
          <w:rFonts w:ascii="Times New Roman" w:hAnsi="Times New Roman" w:eastAsia="Times New Roman" w:cs="Times New Roman"/>
        </w:rPr>
        <w:t xml:space="preserve"> 8 </w:t>
      </w:r>
      <w:r>
        <w:rPr>
          <w:rFonts w:hint="eastAsia" w:ascii="Times New Roman" w:hAnsi="Times New Roman" w:eastAsia="FangSong" w:cs="Times New Roman"/>
        </w:rPr>
        <w:t>个氢原子</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8</w:t>
      </w:r>
      <w:r>
        <w:rPr>
          <w:rFonts w:ascii="Times New Roman" w:hAnsi="Times New Roman" w:eastAsia="Times New Roman" w:cs="Times New Roman"/>
        </w:rPr>
        <w:t xml:space="preserve"> = 8CO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+ 4N</w:t>
      </w:r>
      <w:r>
        <w:rPr>
          <w:rFonts w:ascii="Times New Roman" w:hAnsi="Times New Roman" w:eastAsia="Times New Roman" w:cs="Times New Roman"/>
          <w:vertAlign w:val="subscript"/>
        </w:rPr>
        <w:t>2</w:t>
      </w:r>
    </w:p>
    <w:p>
      <w:pPr>
        <w:numPr>
          <w:ilvl w:val="0"/>
          <w:numId w:val="1006"/>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八硝基立方烷分解得到的两种气体都是最稳定的化合物</w:t>
      </w:r>
      <w:r>
        <w:rPr>
          <w:rFonts w:hint="eastAsia" w:ascii="Times New Roman" w:hAnsi="Times New Roman" w:eastAsia="Times New Roman" w:cs="Times New Roman"/>
        </w:rPr>
        <w:t>，</w:t>
      </w:r>
      <w:r>
        <w:rPr>
          <w:rFonts w:hint="eastAsia" w:ascii="Times New Roman" w:hAnsi="Times New Roman" w:eastAsia="FangSong" w:cs="Times New Roman"/>
        </w:rPr>
        <w:t>且由于分解产物完全是气体</w:t>
      </w:r>
      <w:r>
        <w:rPr>
          <w:rFonts w:hint="eastAsia" w:ascii="Times New Roman" w:hAnsi="Times New Roman" w:eastAsia="Times New Roman" w:cs="Times New Roman"/>
        </w:rPr>
        <w:t>，</w:t>
      </w:r>
      <w:r>
        <w:rPr>
          <w:rFonts w:hint="eastAsia" w:ascii="Times New Roman" w:hAnsi="Times New Roman" w:eastAsia="FangSong" w:cs="Times New Roman"/>
        </w:rPr>
        <w:t>体积膨胀将引起激烈爆炸</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立方烷的碳架键角只有</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远小于</w:t>
      </w:r>
      <w:r>
        <w:rPr>
          <w:rFonts w:ascii="Times New Roman" w:hAnsi="Times New Roman" w:eastAsia="Times New Roman" w:cs="Times New Roman"/>
        </w:rPr>
        <w:t xml:space="preserve"> </w:t>
      </w:r>
      <w:r>
        <w:rPr>
          <w:rFonts w:hint="eastAsia" w:ascii="Times New Roman" w:hAnsi="Times New Roman" w:eastAsia="Times New Roman" w:cs="Times New Roman"/>
        </w:rPr>
        <w:t>109°28’,</w:t>
      </w:r>
      <w:r>
        <w:rPr>
          <w:rFonts w:hint="eastAsia" w:ascii="Times New Roman" w:hAnsi="Times New Roman" w:eastAsia="FangSong" w:cs="Times New Roman"/>
        </w:rPr>
        <w:t>环的张力很大</w:t>
      </w:r>
      <w:r>
        <w:rPr>
          <w:rFonts w:hint="eastAsia" w:ascii="Times New Roman" w:hAnsi="Times New Roman" w:eastAsia="Times New Roman" w:cs="Times New Roman"/>
        </w:rPr>
        <w:t>，</w:t>
      </w:r>
      <w:r>
        <w:rPr>
          <w:rFonts w:hint="eastAsia" w:ascii="Times New Roman" w:hAnsi="Times New Roman" w:eastAsia="FangSong" w:cs="Times New Roman"/>
        </w:rPr>
        <w:t>因而八硝基立方烷是一种高能化合物</w:t>
      </w:r>
      <w:r>
        <w:rPr>
          <w:rFonts w:hint="eastAsia" w:ascii="Times New Roman" w:hAnsi="Times New Roman" w:eastAsia="Times New Roman" w:cs="Times New Roman"/>
        </w:rPr>
        <w:t>，</w:t>
      </w:r>
      <w:r>
        <w:rPr>
          <w:rFonts w:hint="eastAsia" w:ascii="Times New Roman" w:hAnsi="Times New Roman" w:eastAsia="FangSong" w:cs="Times New Roman"/>
        </w:rPr>
        <w:t>分解时将释放大量能量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组合化学是一种新型合成技术</w:t>
      </w:r>
      <w:r>
        <w:rPr>
          <w:rFonts w:hint="eastAsia" w:ascii="Times New Roman" w:hAnsi="Times New Roman" w:eastAsia="Times New Roman" w:cs="Times New Roman"/>
        </w:rPr>
        <w:t>。</w:t>
      </w:r>
      <w:r>
        <w:rPr>
          <w:rFonts w:hint="eastAsia" w:ascii="Times New Roman" w:hAnsi="Times New Roman" w:eastAsia="FangSong" w:cs="Times New Roman"/>
        </w:rPr>
        <w:t>今用</w:t>
      </w:r>
      <w:r>
        <w:rPr>
          <w:rFonts w:hint="eastAsia" w:ascii="Times New Roman" w:hAnsi="Times New Roman" w:eastAsia="Times New Roman" w:cs="Times New Roman"/>
        </w:rPr>
        <w:t>21</w:t>
      </w:r>
      <w:r>
        <w:rPr>
          <w:rFonts w:hint="eastAsia" w:ascii="Times New Roman" w:hAnsi="Times New Roman" w:eastAsia="FangSong" w:cs="Times New Roman"/>
        </w:rPr>
        <w:t>种氨基酸借组合化学技术合成由它们连接而成的三肽</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三肽的组成可以是</w:t>
      </w:r>
      <w:r>
        <w:rPr>
          <w:rFonts w:hint="eastAsia" w:ascii="Times New Roman" w:hAnsi="Times New Roman" w:eastAsia="Times New Roman" w:cs="Times New Roman"/>
        </w:rPr>
        <w:t>ABC，</w:t>
      </w:r>
      <w:r>
        <w:rPr>
          <w:rFonts w:hint="eastAsia" w:ascii="Times New Roman" w:hAnsi="Times New Roman" w:eastAsia="FangSong" w:cs="Times New Roman"/>
        </w:rPr>
        <w:t>也可以是</w:t>
      </w:r>
      <w:r>
        <w:rPr>
          <w:rFonts w:hint="eastAsia" w:ascii="Times New Roman" w:hAnsi="Times New Roman" w:eastAsia="Times New Roman" w:cs="Times New Roman"/>
        </w:rPr>
        <w:t>AAA</w:t>
      </w:r>
      <w:r>
        <w:rPr>
          <w:rFonts w:hint="eastAsia" w:ascii="Times New Roman" w:hAnsi="Times New Roman" w:eastAsia="FangSong" w:cs="Times New Roman"/>
        </w:rPr>
        <w:t>或者</w:t>
      </w:r>
      <w:r>
        <w:rPr>
          <w:rFonts w:hint="eastAsia" w:ascii="Times New Roman" w:hAnsi="Times New Roman" w:eastAsia="Times New Roman" w:cs="Times New Roman"/>
        </w:rPr>
        <w:t>AAB</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还应指出</w:t>
      </w:r>
      <w:r>
        <w:rPr>
          <w:rFonts w:hint="eastAsia" w:ascii="Times New Roman" w:hAnsi="Times New Roman" w:eastAsia="Times New Roman" w:cs="Times New Roman"/>
        </w:rPr>
        <w:t>，</w:t>
      </w:r>
      <w:r>
        <w:rPr>
          <w:rFonts w:hint="eastAsia" w:ascii="Times New Roman" w:hAnsi="Times New Roman" w:eastAsia="FangSong" w:cs="Times New Roman"/>
        </w:rPr>
        <w:t>三肽</w:t>
      </w:r>
      <w:r>
        <w:rPr>
          <w:rFonts w:hint="eastAsia" w:ascii="Times New Roman" w:hAnsi="Times New Roman" w:eastAsia="Times New Roman" w:cs="Times New Roman"/>
        </w:rPr>
        <w:t>ABC</w:t>
      </w:r>
      <w:r>
        <w:rPr>
          <w:rFonts w:hint="eastAsia" w:ascii="Times New Roman" w:hAnsi="Times New Roman" w:eastAsia="FangSong" w:cs="Times New Roman"/>
        </w:rPr>
        <w:t>不等于三肽</w:t>
      </w:r>
      <w:r>
        <w:rPr>
          <w:rFonts w:hint="eastAsia" w:ascii="Times New Roman" w:hAnsi="Times New Roman" w:eastAsia="Times New Roman" w:cs="Times New Roman"/>
        </w:rPr>
        <w:t>CBA）。</w:t>
      </w:r>
    </w:p>
    <w:p>
      <w:pPr>
        <w:numPr>
          <w:ilvl w:val="0"/>
          <w:numId w:val="1007"/>
        </w:numPr>
        <w:ind w:firstLine="420"/>
      </w:pPr>
      <w:r>
        <w:rPr>
          <w:rFonts w:hint="eastAsia" w:ascii="Times New Roman" w:hAnsi="Times New Roman" w:eastAsia="FangSong" w:cs="Times New Roman"/>
        </w:rPr>
        <w:t>该组合反应能得到多少个三肽的产物库</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假设所得的库中只有一个三肽具有生物活性</w:t>
      </w:r>
      <w:r>
        <w:rPr>
          <w:rFonts w:hint="eastAsia" w:ascii="Times New Roman" w:hAnsi="Times New Roman" w:eastAsia="Times New Roman" w:cs="Times New Roman"/>
        </w:rPr>
        <w:t>。</w:t>
      </w:r>
      <w:r>
        <w:rPr>
          <w:rFonts w:hint="eastAsia" w:ascii="Times New Roman" w:hAnsi="Times New Roman" w:eastAsia="FangSong" w:cs="Times New Roman"/>
        </w:rPr>
        <w:t>有人提出</w:t>
      </w:r>
      <w:r>
        <w:rPr>
          <w:rFonts w:hint="eastAsia" w:ascii="Times New Roman" w:hAnsi="Times New Roman" w:eastAsia="Times New Roman" w:cs="Times New Roman"/>
        </w:rPr>
        <w:t>，</w:t>
      </w:r>
      <w:r>
        <w:rPr>
          <w:rFonts w:hint="eastAsia" w:ascii="Times New Roman" w:hAnsi="Times New Roman" w:eastAsia="FangSong" w:cs="Times New Roman"/>
        </w:rPr>
        <w:t>仅需进行不多次实验</w:t>
      </w:r>
      <w:r>
        <w:rPr>
          <w:rFonts w:hint="eastAsia" w:ascii="Times New Roman" w:hAnsi="Times New Roman" w:eastAsia="Times New Roman" w:cs="Times New Roman"/>
        </w:rPr>
        <w:t>，</w:t>
      </w:r>
      <w:r>
        <w:rPr>
          <w:rFonts w:hint="eastAsia" w:ascii="Times New Roman" w:hAnsi="Times New Roman" w:eastAsia="FangSong" w:cs="Times New Roman"/>
        </w:rPr>
        <w:t>即可得知活性三肽的组成</w:t>
      </w:r>
      <w:r>
        <w:rPr>
          <w:rFonts w:hint="eastAsia" w:ascii="Times New Roman" w:hAnsi="Times New Roman" w:eastAsia="Times New Roman" w:cs="Times New Roman"/>
        </w:rPr>
        <w:t>(</w:t>
      </w:r>
      <w:r>
        <w:rPr>
          <w:rFonts w:hint="eastAsia" w:ascii="Times New Roman" w:hAnsi="Times New Roman" w:eastAsia="FangSong" w:cs="Times New Roman"/>
        </w:rPr>
        <w:t>每次实验包括对全库进行一次有无生物活性的检测</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该实验是如何设计的</w:t>
      </w:r>
      <w:r>
        <w:rPr>
          <w:rFonts w:hint="eastAsia" w:ascii="Times New Roman" w:hAnsi="Times New Roman" w:eastAsia="Times New Roman" w:cs="Times New Roman"/>
        </w:rPr>
        <w:t>？</w:t>
      </w: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最多需进行多少次实验</w:t>
      </w:r>
      <w:r>
        <w:rPr>
          <w:rFonts w:hint="eastAsia" w:ascii="Times New Roman" w:hAnsi="Times New Roman" w:eastAsia="Times New Roman" w:cs="Times New Roman"/>
        </w:rPr>
        <w:t>，</w:t>
      </w:r>
      <w:r>
        <w:rPr>
          <w:rFonts w:hint="eastAsia" w:ascii="Times New Roman" w:hAnsi="Times New Roman" w:eastAsia="FangSong" w:cs="Times New Roman"/>
        </w:rPr>
        <w:t>最少只需进行几次实验</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8"/>
        </w:numPr>
      </w:pPr>
      <w:r>
        <w:rPr>
          <w:rFonts w:ascii="Times New Roman" w:hAnsi="Times New Roman" w:eastAsia="Times New Roman" w:cs="Times New Roman"/>
        </w:rPr>
        <w:t>21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9261</w:t>
      </w:r>
    </w:p>
    <w:p>
      <w:pPr>
        <w:numPr>
          <w:ilvl w:val="0"/>
          <w:numId w:val="1008"/>
        </w:numPr>
        <w:ind w:firstLine="420"/>
      </w:pPr>
      <w:r>
        <w:rPr>
          <w:rFonts w:hint="eastAsia" w:ascii="Times New Roman" w:hAnsi="Times New Roman" w:eastAsia="FangSong" w:cs="Times New Roman"/>
        </w:rPr>
        <w:t>实验设计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每次减少</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个氨基酸用</w:t>
      </w:r>
      <w:r>
        <w:rPr>
          <w:rFonts w:ascii="Times New Roman" w:hAnsi="Times New Roman" w:eastAsia="Times New Roman" w:cs="Times New Roman"/>
        </w:rPr>
        <w:t xml:space="preserve"> 20 </w:t>
      </w:r>
      <w:r>
        <w:rPr>
          <w:rFonts w:hint="eastAsia" w:ascii="Times New Roman" w:hAnsi="Times New Roman" w:eastAsia="FangSong" w:cs="Times New Roman"/>
        </w:rPr>
        <w:t>个氨基酸进行同上组合反应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若发现所得库没有生物活性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即可知被减去的氨基酸是活性肽的组分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若前三次实验发现所得库均无生物活性</w:t>
      </w:r>
      <w:r>
        <w:rPr>
          <w:rFonts w:hint="eastAsia" w:ascii="Times New Roman" w:hAnsi="Times New Roman" w:eastAsia="Times New Roman" w:cs="Times New Roman"/>
        </w:rPr>
        <w:t>，</w:t>
      </w:r>
      <w:r>
        <w:rPr>
          <w:rFonts w:hint="eastAsia" w:ascii="Times New Roman" w:hAnsi="Times New Roman" w:eastAsia="FangSong" w:cs="Times New Roman"/>
        </w:rPr>
        <w:t>则可知被减去的三种氨基酸是活性肽的组成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最少只需进行</w:t>
      </w:r>
      <w:r>
        <w:rPr>
          <w:rFonts w:hint="eastAsia" w:ascii="Times New Roman" w:hAnsi="Times New Roman" w:eastAsia="Times New Roman" w:cs="Times New Roman"/>
        </w:rPr>
        <w:t>3</w:t>
      </w:r>
      <w:r>
        <w:rPr>
          <w:rFonts w:hint="eastAsia" w:ascii="Times New Roman" w:hAnsi="Times New Roman" w:eastAsia="FangSong" w:cs="Times New Roman"/>
        </w:rPr>
        <w:t>次实验就可完成实验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有一种测定多肽</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、DNA、RNA</w:t>
      </w:r>
      <w:r>
        <w:rPr>
          <w:rFonts w:hint="eastAsia" w:ascii="Times New Roman" w:hAnsi="Times New Roman" w:eastAsia="FangSong" w:cs="Times New Roman"/>
        </w:rPr>
        <w:t>等生物大分子的相对分子质量的新实验技术称为</w:t>
      </w:r>
      <w:r>
        <w:rPr>
          <w:rFonts w:hint="eastAsia" w:ascii="Times New Roman" w:hAnsi="Times New Roman" w:eastAsia="Times New Roman" w:cs="Times New Roman"/>
        </w:rPr>
        <w:t>ESI-FTICR-MS，</w:t>
      </w:r>
      <w:r>
        <w:rPr>
          <w:rFonts w:hint="eastAsia" w:ascii="Times New Roman" w:hAnsi="Times New Roman" w:eastAsia="FangSong" w:cs="Times New Roman"/>
        </w:rPr>
        <w:t>精度很高</w:t>
      </w:r>
      <w:r>
        <w:rPr>
          <w:rFonts w:hint="eastAsia" w:ascii="Times New Roman" w:hAnsi="Times New Roman" w:eastAsia="Times New Roman" w:cs="Times New Roman"/>
        </w:rPr>
        <w:t>。</w:t>
      </w:r>
      <w:r>
        <w:rPr>
          <w:rFonts w:hint="eastAsia" w:ascii="Times New Roman" w:hAnsi="Times New Roman" w:eastAsia="FangSong" w:cs="Times New Roman"/>
        </w:rPr>
        <w:t>图谱中的峰是质子化肌红朊的信号</w:t>
      </w:r>
      <w:r>
        <w:rPr>
          <w:rFonts w:hint="eastAsia" w:ascii="Times New Roman" w:hAnsi="Times New Roman" w:eastAsia="Times New Roman" w:cs="Times New Roman"/>
        </w:rPr>
        <w:t>，</w:t>
      </w:r>
      <w:r>
        <w:rPr>
          <w:rFonts w:hint="eastAsia" w:ascii="Times New Roman" w:hAnsi="Times New Roman" w:eastAsia="FangSong" w:cs="Times New Roman"/>
        </w:rPr>
        <w:t>纵坐标是质子化肌红朊的相对丰度</w:t>
      </w:r>
      <w:r>
        <w:rPr>
          <w:rFonts w:hint="eastAsia" w:ascii="Times New Roman" w:hAnsi="Times New Roman" w:eastAsia="Times New Roman" w:cs="Times New Roman"/>
        </w:rPr>
        <w:t>，</w:t>
      </w:r>
      <w:r>
        <w:rPr>
          <w:rFonts w:hint="eastAsia" w:ascii="Times New Roman" w:hAnsi="Times New Roman" w:eastAsia="FangSong" w:cs="Times New Roman"/>
        </w:rPr>
        <w:t>横坐标是质荷比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m/Z，m</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是质子化肌红朊的相对分子质量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是质子化肌红朊的电荷</w:t>
      </w:r>
      <w:r>
        <w:rPr>
          <w:rFonts w:hint="eastAsia" w:ascii="Times New Roman" w:hAnsi="Times New Roman" w:eastAsia="Times New Roman" w:cs="Times New Roman"/>
        </w:rPr>
        <w:t>（</w:t>
      </w:r>
      <w:r>
        <w:rPr>
          <w:rFonts w:hint="eastAsia" w:ascii="Times New Roman" w:hAnsi="Times New Roman" w:eastAsia="FangSong" w:cs="Times New Roman"/>
        </w:rPr>
        <w:t>源自质子化</w:t>
      </w:r>
      <w:r>
        <w:rPr>
          <w:rFonts w:hint="eastAsia" w:ascii="Times New Roman" w:hAnsi="Times New Roman" w:eastAsia="Times New Roman" w:cs="Times New Roman"/>
        </w:rPr>
        <w:t>，</w:t>
      </w:r>
      <w:r>
        <w:rPr>
          <w:rFonts w:hint="eastAsia" w:ascii="Times New Roman" w:hAnsi="Times New Roman" w:eastAsia="FangSong" w:cs="Times New Roman"/>
        </w:rPr>
        <w:t>取正整数</w:t>
      </w:r>
      <w:r>
        <w:rPr>
          <w:rFonts w:hint="eastAsia" w:ascii="Times New Roman" w:hAnsi="Times New Roman" w:eastAsia="Times New Roman" w:cs="Times New Roman"/>
        </w:rPr>
        <w:t>），</w:t>
      </w:r>
      <w:r>
        <w:rPr>
          <w:rFonts w:hint="eastAsia" w:ascii="Times New Roman" w:hAnsi="Times New Roman" w:eastAsia="FangSong" w:cs="Times New Roman"/>
        </w:rPr>
        <w:t>图谱中的相邻峰的电荷数相差</w:t>
      </w:r>
      <w:r>
        <w:rPr>
          <w:rFonts w:hint="eastAsia" w:ascii="Times New Roman" w:hAnsi="Times New Roman" w:eastAsia="Times New Roman" w:cs="Times New Roman"/>
        </w:rPr>
        <w:t>1，</w:t>
      </w:r>
      <w:r>
        <w:rPr>
          <w:rFonts w:hint="eastAsia" w:ascii="Times New Roman" w:hAnsi="Times New Roman" w:eastAsia="FangSong" w:cs="Times New Roman"/>
        </w:rPr>
        <w:t>右起第</w:t>
      </w:r>
      <w:r>
        <w:rPr>
          <w:rFonts w:hint="eastAsia" w:ascii="Times New Roman" w:hAnsi="Times New Roman" w:eastAsia="Times New Roman" w:cs="Times New Roman"/>
        </w:rPr>
        <w:t>4</w:t>
      </w:r>
      <w:r>
        <w:rPr>
          <w:rFonts w:hint="eastAsia" w:ascii="Times New Roman" w:hAnsi="Times New Roman" w:eastAsia="FangSong" w:cs="Times New Roman"/>
        </w:rPr>
        <w:t>峰和第</w:t>
      </w:r>
      <w:r>
        <w:rPr>
          <w:rFonts w:hint="eastAsia" w:ascii="Times New Roman" w:hAnsi="Times New Roman" w:eastAsia="Times New Roman" w:cs="Times New Roman"/>
        </w:rPr>
        <w:t>3</w:t>
      </w:r>
      <w:r>
        <w:rPr>
          <w:rFonts w:hint="eastAsia" w:ascii="Times New Roman" w:hAnsi="Times New Roman" w:eastAsia="FangSong" w:cs="Times New Roman"/>
        </w:rPr>
        <w:t>峰的</w:t>
      </w:r>
      <w:r>
        <w:rPr>
          <w:rFonts w:ascii="Times New Roman" w:hAnsi="Times New Roman" w:eastAsia="Times New Roman" w:cs="Times New Roman"/>
        </w:rPr>
        <w:t xml:space="preserve"> m/Z </w:t>
      </w:r>
      <w:r>
        <w:rPr>
          <w:rFonts w:hint="eastAsia" w:ascii="Times New Roman" w:hAnsi="Times New Roman" w:eastAsia="FangSong" w:cs="Times New Roman"/>
        </w:rPr>
        <w:t>分别为</w:t>
      </w:r>
      <w:r>
        <w:rPr>
          <w:rFonts w:hint="eastAsia" w:ascii="Times New Roman" w:hAnsi="Times New Roman" w:eastAsia="Times New Roman" w:cs="Times New Roman"/>
        </w:rPr>
        <w:t>1542</w:t>
      </w:r>
      <w:r>
        <w:rPr>
          <w:rFonts w:hint="eastAsia" w:ascii="Times New Roman" w:hAnsi="Times New Roman" w:eastAsia="FangSong" w:cs="Times New Roman"/>
        </w:rPr>
        <w:t>和</w:t>
      </w:r>
      <w:r>
        <w:rPr>
          <w:rFonts w:hint="eastAsia" w:ascii="Times New Roman" w:hAnsi="Times New Roman" w:eastAsia="Times New Roman" w:cs="Times New Roman"/>
        </w:rPr>
        <w:t>1696。</w:t>
      </w:r>
      <w:r>
        <w:rPr>
          <w:rFonts w:hint="eastAsia" w:ascii="Times New Roman" w:hAnsi="Times New Roman" w:eastAsia="FangSong" w:cs="Times New Roman"/>
        </w:rPr>
        <w:t>求肌红朊的相对分子质量</w:t>
      </w:r>
      <w:r>
        <w:rPr>
          <w:rFonts w:ascii="Times New Roman" w:hAnsi="Times New Roman" w:eastAsia="Times New Roman" w:cs="Times New Roman"/>
        </w:rPr>
        <w:t xml:space="preserve"> (M)。</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设右起第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峰质子化肌红朊的电荷数为</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则其相对分子质量为</w:t>
      </w:r>
      <w:r>
        <w:rPr>
          <w:rFonts w:ascii="Times New Roman" w:hAnsi="Times New Roman" w:eastAsia="Times New Roman" w:cs="Times New Roman"/>
        </w:rPr>
        <w:t xml:space="preserve"> M + Z; </w:t>
      </w:r>
      <w:r>
        <w:rPr>
          <w:rFonts w:hint="eastAsia" w:ascii="Times New Roman" w:hAnsi="Times New Roman" w:eastAsia="FangSong" w:cs="Times New Roman"/>
        </w:rPr>
        <w:t xml:space="preserve">而右起第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峰质子化肌红朊的电荷数为</w:t>
      </w:r>
      <w:r>
        <w:rPr>
          <w:rFonts w:ascii="Times New Roman" w:hAnsi="Times New Roman" w:eastAsia="Times New Roman" w:cs="Times New Roman"/>
        </w:rPr>
        <w:t xml:space="preserve"> Z - 1, </w:t>
      </w:r>
      <w:r>
        <w:rPr>
          <w:rFonts w:hint="eastAsia" w:ascii="Times New Roman" w:hAnsi="Times New Roman" w:eastAsia="FangSong" w:cs="Times New Roman"/>
        </w:rPr>
        <w:t xml:space="preserve">则其相对分子质量为</w:t>
      </w:r>
      <w:r>
        <w:rPr>
          <w:rFonts w:ascii="Times New Roman" w:hAnsi="Times New Roman" w:eastAsia="Times New Roman" w:cs="Times New Roman"/>
        </w:rPr>
        <w:t xml:space="preserve"> M + Z - </w:t>
      </w:r>
      <w:r>
        <w:rPr>
          <w:rFonts w:hint="eastAsia" w:ascii="Times New Roman" w:hAnsi="Times New Roman" w:eastAsia="Times New Roman" w:cs="Times New Roman"/>
        </w:rPr>
        <w:t>1。</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 Z) / Z = 1542</w:t>
      </w:r>
    </w:p>
    <w:p>
      <w:pPr>
        <w:pStyle w:val="BodyText"/>
      </w:pPr>
      <w:r>
        <w:rPr>
          <w:rFonts w:ascii="Times New Roman" w:hAnsi="Times New Roman" w:eastAsia="Times New Roman" w:cs="Times New Roman"/>
        </w:rPr>
        <w:t xml:space="preserve">[M + (Z - 1)] / (Z - 1) = 1696</w:t>
      </w:r>
    </w:p>
    <w:p>
      <w:pPr>
        <w:pStyle w:val="BodyText"/>
        <w:ind w:firstLine="420"/>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M = 16951, Z = 11</w:t>
      </w:r>
    </w:p>
    <w:p>
      <w:pPr>
        <w:pStyle w:val="BodyText"/>
        <w:ind w:firstLine="420"/>
      </w:pPr>
      <w:r>
        <w:rPr>
          <w:rFonts w:hint="eastAsia" w:ascii="Times New Roman" w:hAnsi="Times New Roman" w:eastAsia="FangSong" w:cs="Times New Roman"/>
        </w:rPr>
        <w:t>或设右起第</w:t>
      </w:r>
      <w:r>
        <w:rPr>
          <w:rFonts w:hint="eastAsia" w:ascii="Times New Roman" w:hAnsi="Times New Roman" w:eastAsia="Times New Roman" w:cs="Times New Roman"/>
        </w:rPr>
        <w:t>3</w:t>
      </w:r>
      <w:r>
        <w:rPr>
          <w:rFonts w:hint="eastAsia" w:ascii="Times New Roman" w:hAnsi="Times New Roman" w:eastAsia="FangSong" w:cs="Times New Roman"/>
        </w:rPr>
        <w:t>峰质子化肌红朊的电荷数为</w:t>
      </w:r>
      <w:r>
        <w:rPr>
          <w:rFonts w:hint="eastAsia" w:ascii="Times New Roman" w:hAnsi="Times New Roman" w:eastAsia="Times New Roman" w:cs="Times New Roman"/>
        </w:rPr>
        <w:t>Z，</w:t>
      </w:r>
      <w:r>
        <w:rPr>
          <w:rFonts w:hint="eastAsia" w:ascii="Times New Roman" w:hAnsi="Times New Roman" w:eastAsia="FangSong" w:cs="Times New Roman"/>
        </w:rPr>
        <w:t>则其相对分子质量为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M+Z；</w:t>
      </w:r>
      <w:r>
        <w:rPr>
          <w:rFonts w:hint="eastAsia" w:ascii="Times New Roman" w:hAnsi="Times New Roman" w:eastAsia="FangSong" w:cs="Times New Roman"/>
        </w:rPr>
        <w:t>而右起第</w:t>
      </w:r>
      <w:r>
        <w:rPr>
          <w:rFonts w:hint="eastAsia" w:ascii="Times New Roman" w:hAnsi="Times New Roman" w:eastAsia="Times New Roman" w:cs="Times New Roman"/>
        </w:rPr>
        <w:t>4</w:t>
      </w:r>
      <w:r>
        <w:rPr>
          <w:rFonts w:hint="eastAsia" w:ascii="Times New Roman" w:hAnsi="Times New Roman" w:eastAsia="FangSong" w:cs="Times New Roman"/>
        </w:rPr>
        <w:t>峰质子化肌红朊的电荷数为</w:t>
      </w:r>
      <w:r>
        <w:rPr>
          <w:rFonts w:ascii="Times New Roman" w:hAnsi="Times New Roman" w:eastAsia="Times New Roman" w:cs="Times New Roman"/>
        </w:rPr>
        <w:t xml:space="preserve"> </w:t>
      </w:r>
      <w:r>
        <w:rPr>
          <w:rFonts w:hint="eastAsia" w:ascii="Times New Roman" w:hAnsi="Times New Roman" w:eastAsia="Times New Roman" w:cs="Times New Roman"/>
        </w:rPr>
        <w:t>Z+1，</w:t>
      </w:r>
      <w:r>
        <w:rPr>
          <w:rFonts w:hint="eastAsia" w:ascii="Times New Roman" w:hAnsi="Times New Roman" w:eastAsia="FangSong" w:cs="Times New Roman"/>
        </w:rPr>
        <w:t>则其相对分子质量为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M+Z+1。</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可列式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 Z) / Z = 1696</w:t>
      </w:r>
    </w:p>
    <w:p>
      <w:pPr>
        <w:pStyle w:val="BodyText"/>
      </w:pPr>
      <w:r>
        <w:rPr>
          <w:rFonts w:ascii="Times New Roman" w:hAnsi="Times New Roman" w:eastAsia="Times New Roman" w:cs="Times New Roman"/>
        </w:rPr>
        <w:t xml:space="preserve">[M + (Z + 1)] / (Z + 1) = 1542</w:t>
      </w:r>
    </w:p>
    <w:p>
      <w:pPr>
        <w:pStyle w:val="BodyText"/>
        <w:ind w:firstLine="420"/>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M = 16950, Z = 10</w:t>
      </w:r>
    </w:p>
    <w:p>
      <w:pPr>
        <w:pStyle w:val="BodyText"/>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肌红朊的相对分子质量为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16951(</w:t>
      </w:r>
      <w:r>
        <w:rPr>
          <w:rFonts w:hint="eastAsia" w:ascii="Times New Roman" w:hAnsi="Times New Roman" w:eastAsia="FangSong" w:cs="Times New Roman"/>
        </w:rPr>
        <w:t>或</w:t>
      </w:r>
      <w:r>
        <w:rPr>
          <w:rFonts w:ascii="Times New Roman" w:hAnsi="Times New Roman" w:eastAsia="Times New Roman" w:cs="Times New Roman"/>
        </w:rPr>
        <w:t xml:space="preserve"> 16950)。</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3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哪些具有光学活性</w:t>
      </w:r>
      <w:r>
        <w:rPr>
          <w:rFonts w:hint="eastAsia" w:ascii="Times New Roman" w:hAnsi="Times New Roman" w:eastAsia="Times New Roman" w:cs="Times New Roman"/>
        </w:rPr>
        <w:t>?</w:t>
      </w:r>
    </w:p>
    <w:p>
      <w:pPr>
        <w:numPr>
          <w:ilvl w:val="0"/>
          <w:numId w:val="1009"/>
        </w:numPr>
        <w:spacing w:before="160" w:after="80"/>
        <w:jc w:val="center"/>
      </w:pPr>
      <w:r>
        <w:rPr>
          <w:rFonts w:ascii="Times New Roman" w:hAnsi="Times New Roman" w:eastAsia="Times New Roman" w:cs="Times New Roman"/>
        </w:rPr>
        <w:drawing>
          <wp:inline>
            <wp:extent cx="2057400" cy="1562100"/>
            <wp:effectExtent b="0" l="0" r="0" t="0"/>
            <wp:docPr descr="" title="" id="17" name="Picture"/>
            <a:graphic>
              <a:graphicData uri="http://schemas.openxmlformats.org/drawingml/2006/picture">
                <pic:pic>
                  <pic:nvPicPr>
                    <pic:cNvPr descr="121406387fbb814afba04271de42f9a59eeaab699eaa139b863f8646e7e9b21b.jpg" id="18" name="Picture"/>
                    <pic:cNvPicPr>
                      <a:picLocks noChangeArrowheads="1" noChangeAspect="1"/>
                    </pic:cNvPicPr>
                  </pic:nvPicPr>
                  <pic:blipFill>
                    <a:blip r:embed="rId16"/>
                    <a:stretch>
                      <a:fillRect/>
                    </a:stretch>
                  </pic:blipFill>
                  <pic:spPr bwMode="auto">
                    <a:xfrm>
                      <a:off x="0" y="0"/>
                      <a:ext cx="2057400" cy="1562100"/>
                    </a:xfrm>
                    <a:prstGeom prst="rect">
                      <a:avLst/>
                    </a:prstGeom>
                    <a:noFill/>
                    <a:ln w="9525">
                      <a:noFill/>
                      <a:headEnd/>
                      <a:tailEnd/>
                    </a:ln>
                  </pic:spPr>
                </pic:pic>
              </a:graphicData>
            </a:graphic>
          </wp:inline>
        </w:drawing>
      </w:r>
    </w:p>
    <w:p>
      <w:pPr>
        <w:numPr>
          <w:ilvl w:val="0"/>
          <w:numId w:val="1009"/>
        </w:numPr>
        <w:spacing w:before="160" w:after="80"/>
        <w:jc w:val="center"/>
      </w:pPr>
      <w:r>
        <w:rPr>
          <w:rFonts w:ascii="Times New Roman" w:hAnsi="Times New Roman" w:eastAsia="Times New Roman" w:cs="Times New Roman"/>
        </w:rPr>
        <w:drawing>
          <wp:inline>
            <wp:extent cx="1587500" cy="1371600"/>
            <wp:effectExtent b="0" l="0" r="0" t="0"/>
            <wp:docPr descr="" title="" id="20" name="Picture"/>
            <a:graphic>
              <a:graphicData uri="http://schemas.openxmlformats.org/drawingml/2006/picture">
                <pic:pic>
                  <pic:nvPicPr>
                    <pic:cNvPr descr="9ebfbdac3bc124ecde44459c8613a39006919bdc6fa8b101d788402f56bc3c02.jpg" id="21" name="Picture"/>
                    <pic:cNvPicPr>
                      <a:picLocks noChangeArrowheads="1" noChangeAspect="1"/>
                    </pic:cNvPicPr>
                  </pic:nvPicPr>
                  <pic:blipFill>
                    <a:blip r:embed="rId19"/>
                    <a:stretch>
                      <a:fillRect/>
                    </a:stretch>
                  </pic:blipFill>
                  <pic:spPr bwMode="auto">
                    <a:xfrm>
                      <a:off x="0" y="0"/>
                      <a:ext cx="1587500" cy="1371600"/>
                    </a:xfrm>
                    <a:prstGeom prst="rect">
                      <a:avLst/>
                    </a:prstGeom>
                    <a:noFill/>
                    <a:ln w="9525">
                      <a:noFill/>
                      <a:headEnd/>
                      <a:tailEnd/>
                    </a:ln>
                  </pic:spPr>
                </pic:pic>
              </a:graphicData>
            </a:graphic>
          </wp:inline>
        </w:drawing>
      </w:r>
    </w:p>
    <w:p>
      <w:pPr>
        <w:numPr>
          <w:ilvl w:val="0"/>
          <w:numId w:val="1009"/>
        </w:numPr>
        <w:spacing w:before="160" w:after="80"/>
        <w:jc w:val="center"/>
      </w:pPr>
      <w:r>
        <w:rPr>
          <w:rFonts w:ascii="Times New Roman" w:hAnsi="Times New Roman" w:eastAsia="Times New Roman" w:cs="Times New Roman"/>
        </w:rPr>
        <w:drawing>
          <wp:inline>
            <wp:extent cx="2095500" cy="1600200"/>
            <wp:effectExtent b="0" l="0" r="0" t="0"/>
            <wp:docPr descr="" title="" id="23" name="Picture"/>
            <a:graphic>
              <a:graphicData uri="http://schemas.openxmlformats.org/drawingml/2006/picture">
                <pic:pic>
                  <pic:nvPicPr>
                    <pic:cNvPr descr="137d8f6caff3c9da2f219116731c7874f166869cafb794dffb95e85b8201345a.jpg" id="24" name="Picture"/>
                    <pic:cNvPicPr>
                      <a:picLocks noChangeArrowheads="1" noChangeAspect="1"/>
                    </pic:cNvPicPr>
                  </pic:nvPicPr>
                  <pic:blipFill>
                    <a:blip r:embed="rId22"/>
                    <a:stretch>
                      <a:fillRect/>
                    </a:stretch>
                  </pic:blipFill>
                  <pic:spPr bwMode="auto">
                    <a:xfrm>
                      <a:off x="0" y="0"/>
                      <a:ext cx="2095500" cy="1600200"/>
                    </a:xfrm>
                    <a:prstGeom prst="rect">
                      <a:avLst/>
                    </a:prstGeom>
                    <a:noFill/>
                    <a:ln w="9525">
                      <a:noFill/>
                      <a:headEnd/>
                      <a:tailEnd/>
                    </a:ln>
                  </pic:spPr>
                </pic:pic>
              </a:graphicData>
            </a:graphic>
          </wp:inline>
        </w:drawing>
      </w:r>
    </w:p>
    <w:p>
      <w:pPr>
        <w:numPr>
          <w:ilvl w:val="0"/>
          <w:numId w:val="1009"/>
        </w:numPr>
        <w:spacing w:before="160" w:after="80"/>
        <w:jc w:val="center"/>
      </w:pPr>
      <w:r>
        <w:rPr>
          <w:rFonts w:ascii="Times New Roman" w:hAnsi="Times New Roman" w:eastAsia="Times New Roman" w:cs="Times New Roman"/>
        </w:rPr>
        <w:drawing>
          <wp:inline>
            <wp:extent cx="2616200" cy="1308100"/>
            <wp:effectExtent b="0" l="0" r="0" t="0"/>
            <wp:docPr descr="" title="" id="26" name="Picture"/>
            <a:graphic>
              <a:graphicData uri="http://schemas.openxmlformats.org/drawingml/2006/picture">
                <pic:pic>
                  <pic:nvPicPr>
                    <pic:cNvPr descr="798ddb25f9c34e236d1a3fc1dd6e6721112b1efc1a8f3129d81fbb80d5899119.jpg" id="27" name="Picture"/>
                    <pic:cNvPicPr>
                      <a:picLocks noChangeArrowheads="1" noChangeAspect="1"/>
                    </pic:cNvPicPr>
                  </pic:nvPicPr>
                  <pic:blipFill>
                    <a:blip r:embed="rId25"/>
                    <a:stretch>
                      <a:fillRect/>
                    </a:stretch>
                  </pic:blipFill>
                  <pic:spPr bwMode="auto">
                    <a:xfrm>
                      <a:off x="0" y="0"/>
                      <a:ext cx="2616200" cy="1308100"/>
                    </a:xfrm>
                    <a:prstGeom prst="rect">
                      <a:avLst/>
                    </a:prstGeom>
                    <a:noFill/>
                    <a:ln w="9525">
                      <a:noFill/>
                      <a:headEnd/>
                      <a:tailEnd/>
                    </a:ln>
                  </pic:spPr>
                </pic:pic>
              </a:graphicData>
            </a:graphic>
          </wp:inline>
        </w:drawing>
      </w:r>
    </w:p>
    <w:p>
      <w:pPr>
        <w:numPr>
          <w:ilvl w:val="0"/>
          <w:numId w:val="1009"/>
        </w:numPr>
        <w:spacing w:before="160" w:after="80"/>
        <w:jc w:val="center"/>
      </w:pPr>
      <w:r>
        <w:rPr>
          <w:rFonts w:ascii="Times New Roman" w:hAnsi="Times New Roman" w:eastAsia="Times New Roman" w:cs="Times New Roman"/>
        </w:rPr>
        <w:drawing>
          <wp:inline>
            <wp:extent cx="2565400" cy="914400"/>
            <wp:effectExtent b="0" l="0" r="0" t="0"/>
            <wp:docPr descr="" title="" id="29" name="Picture"/>
            <a:graphic>
              <a:graphicData uri="http://schemas.openxmlformats.org/drawingml/2006/picture">
                <pic:pic>
                  <pic:nvPicPr>
                    <pic:cNvPr descr="4e4fa37cd496385737580291103efe132cd0105ec4047fbcb41443552a4072cf.jpg" id="30" name="Picture"/>
                    <pic:cNvPicPr>
                      <a:picLocks noChangeArrowheads="1" noChangeAspect="1"/>
                    </pic:cNvPicPr>
                  </pic:nvPicPr>
                  <pic:blipFill>
                    <a:blip r:embed="rId28"/>
                    <a:stretch>
                      <a:fillRect/>
                    </a:stretch>
                  </pic:blipFill>
                  <pic:spPr bwMode="auto">
                    <a:xfrm>
                      <a:off x="0" y="0"/>
                      <a:ext cx="2565400" cy="914400"/>
                    </a:xfrm>
                    <a:prstGeom prst="rect">
                      <a:avLst/>
                    </a:prstGeom>
                    <a:noFill/>
                    <a:ln w="9525">
                      <a:noFill/>
                      <a:headEnd/>
                      <a:tailEnd/>
                    </a:ln>
                  </pic:spPr>
                </pic:pic>
              </a:graphicData>
            </a:graphic>
          </wp:inline>
        </w:drawing>
      </w:r>
    </w:p>
    <w:p>
      <w:pPr>
        <w:numPr>
          <w:ilvl w:val="0"/>
          <w:numId w:val="1009"/>
        </w:numPr>
        <w:spacing w:before="160" w:after="80"/>
        <w:jc w:val="center"/>
      </w:pPr>
      <w:r>
        <w:rPr>
          <w:rFonts w:ascii="Times New Roman" w:hAnsi="Times New Roman" w:eastAsia="Times New Roman" w:cs="Times New Roman"/>
        </w:rPr>
        <w:drawing>
          <wp:inline>
            <wp:extent cx="3187700" cy="1498600"/>
            <wp:effectExtent b="0" l="0" r="0" t="0"/>
            <wp:docPr descr="" title="" id="32" name="Picture"/>
            <a:graphic>
              <a:graphicData uri="http://schemas.openxmlformats.org/drawingml/2006/picture">
                <pic:pic>
                  <pic:nvPicPr>
                    <pic:cNvPr descr="aecfca843a24f39717022c7e959bd227561185d0457ca8bba976d8c06fa8a455.jpg" id="33" name="Picture"/>
                    <pic:cNvPicPr>
                      <a:picLocks noChangeArrowheads="1" noChangeAspect="1"/>
                    </pic:cNvPicPr>
                  </pic:nvPicPr>
                  <pic:blipFill>
                    <a:blip r:embed="rId31"/>
                    <a:stretch>
                      <a:fillRect/>
                    </a:stretch>
                  </pic:blipFill>
                  <pic:spPr bwMode="auto">
                    <a:xfrm>
                      <a:off x="0" y="0"/>
                      <a:ext cx="3187700" cy="1498600"/>
                    </a:xfrm>
                    <a:prstGeom prst="rect">
                      <a:avLst/>
                    </a:prstGeom>
                    <a:noFill/>
                    <a:ln w="9525">
                      <a:noFill/>
                      <a:headEnd/>
                      <a:tailEnd/>
                    </a:ln>
                  </pic:spPr>
                </pic:pic>
              </a:graphicData>
            </a:graphic>
          </wp:inline>
        </w:drawing>
      </w:r>
    </w:p>
    <w:p>
      <w:pPr>
        <w:numPr>
          <w:ilvl w:val="0"/>
          <w:numId w:val="1009"/>
        </w:numPr>
        <w:spacing w:before="160" w:after="80"/>
        <w:jc w:val="center"/>
      </w:pPr>
      <w:r>
        <w:rPr>
          <w:rFonts w:ascii="Times New Roman" w:hAnsi="Times New Roman" w:eastAsia="Times New Roman" w:cs="Times New Roman"/>
        </w:rPr>
        <w:drawing>
          <wp:inline>
            <wp:extent cx="1447800" cy="1308100"/>
            <wp:effectExtent b="0" l="0" r="0" t="0"/>
            <wp:docPr descr="" title="" id="35" name="Picture"/>
            <a:graphic>
              <a:graphicData uri="http://schemas.openxmlformats.org/drawingml/2006/picture">
                <pic:pic>
                  <pic:nvPicPr>
                    <pic:cNvPr descr="aa1b57225f50409c55941b50ef50878b48ceecda941ce3a1e5a4d6423315190c.jpg" id="36" name="Picture"/>
                    <pic:cNvPicPr>
                      <a:picLocks noChangeArrowheads="1" noChangeAspect="1"/>
                    </pic:cNvPicPr>
                  </pic:nvPicPr>
                  <pic:blipFill>
                    <a:blip r:embed="rId34"/>
                    <a:stretch>
                      <a:fillRect/>
                    </a:stretch>
                  </pic:blipFill>
                  <pic:spPr bwMode="auto">
                    <a:xfrm>
                      <a:off x="0" y="0"/>
                      <a:ext cx="1447800" cy="1308100"/>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一般可通过分子中是否具有对称面或对称中心来判断该分子是否有光学活性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(1)、(2)、(3)、(5)、(9)、(10)、(11)、(14)、(15)、(16)</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(4)、(6)、(7)、(8)、(12)、(13)、(17)</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有光学活性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将下列各化合物的结构式改写成费歇尔投影式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并标出各手性碳原子的构型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38300"/>
            <wp:effectExtent b="0" l="0" r="0" t="0"/>
            <wp:docPr descr="" title="" id="39" name="Picture"/>
            <a:graphic>
              <a:graphicData uri="http://schemas.openxmlformats.org/drawingml/2006/picture">
                <pic:pic>
                  <pic:nvPicPr>
                    <pic:cNvPr descr="ee4aea43545b1e38aaee6cf602698109809c0bd993e18ddd4b22780c07ecd773.jpg" id="40" name="Picture"/>
                    <pic:cNvPicPr>
                      <a:picLocks noChangeArrowheads="1" noChangeAspect="1"/>
                    </pic:cNvPicPr>
                  </pic:nvPicPr>
                  <pic:blipFill>
                    <a:blip r:embed="rId38"/>
                    <a:stretch>
                      <a:fillRect/>
                    </a:stretch>
                  </pic:blipFill>
                  <pic:spPr bwMode="auto">
                    <a:xfrm>
                      <a:off x="0" y="0"/>
                      <a:ext cx="3111500" cy="1638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费歇尔投影式及构型标注见原书答案图示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某一系列的烷烃分子均只有一种一卤取代物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w:t>
      </w:r>
      <w:r>
        <w:rPr>
          <w:rFonts w:hint="eastAsia" w:ascii="Times New Roman" w:hAnsi="Times New Roman" w:eastAsia="FangSong" w:cs="Times New Roman"/>
        </w:rPr>
        <w:t>十七烷等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这一系列烷烃具有一定的规律性</w:t>
      </w:r>
      <w:r>
        <w:rPr>
          <w:rFonts w:hint="eastAsia" w:ascii="Times New Roman" w:hAnsi="Times New Roman" w:eastAsia="Times New Roman" w:cs="Times New Roman"/>
        </w:rPr>
        <w:t>，</w:t>
      </w:r>
      <w:r>
        <w:rPr>
          <w:rFonts w:hint="eastAsia" w:ascii="Times New Roman" w:hAnsi="Times New Roman" w:eastAsia="FangSong" w:cs="Times New Roman"/>
        </w:rPr>
        <w:t>当一种烃分子的</w:t>
      </w:r>
      <w:r>
        <w:rPr>
          <w:rFonts w:hint="eastAsia" w:ascii="Times New Roman" w:hAnsi="Times New Roman" w:eastAsia="Times New Roman" w:cs="Times New Roman"/>
        </w:rPr>
        <w:t>—H</w:t>
      </w:r>
      <w:r>
        <w:rPr>
          <w:rFonts w:hint="eastAsia" w:ascii="Times New Roman" w:hAnsi="Times New Roman" w:eastAsia="FangSong" w:cs="Times New Roman"/>
        </w:rPr>
        <w:t>全部被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它的一卤代物异构体数目不变</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请写出这一系列第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种烷烃的分子式为</w:t>
      </w:r>
      <w:r>
        <w:rPr>
          <w:rFonts w:ascii="Times New Roman" w:hAnsi="Times New Roman" w:eastAsia="Times New Roman" w:cs="Times New Roman"/>
        </w:rPr>
        <w:t xml:space="preserve"> ____。</w:t>
      </w:r>
    </w:p>
    <w:p>
      <w:pPr>
        <w:numPr>
          <w:ilvl w:val="0"/>
          <w:numId w:val="1010"/>
        </w:numPr>
        <w:ind w:firstLine="420"/>
      </w:pPr>
      <w:r>
        <w:rPr>
          <w:rFonts w:hint="eastAsia" w:ascii="Times New Roman" w:hAnsi="Times New Roman" w:eastAsia="FangSong" w:cs="Times New Roman"/>
        </w:rPr>
        <w:t xml:space="preserve">请写出这一系列所有烷烃分子式的通式为</w:t>
      </w:r>
      <w:r>
        <w:rPr>
          <w:rFonts w:ascii="Times New Roman" w:hAnsi="Times New Roman" w:eastAsia="Times New Roman" w:cs="Times New Roman"/>
        </w:rPr>
        <w:t xml:space="preserve"> ____。</w:t>
      </w:r>
    </w:p>
    <w:p>
      <w:pPr>
        <w:numPr>
          <w:ilvl w:val="0"/>
          <w:numId w:val="1010"/>
        </w:numPr>
        <w:ind w:firstLine="420"/>
      </w:pPr>
      <w:r>
        <w:rPr>
          <w:rFonts w:hint="eastAsia" w:ascii="Times New Roman" w:hAnsi="Times New Roman" w:eastAsia="FangSong" w:cs="Times New Roman"/>
        </w:rPr>
        <w:t>这一系列烷烃中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其中含碳量最高的烷烃其碳元素的质量分数为</w:t>
      </w:r>
      <w:r>
        <w:rPr>
          <w:rFonts w:ascii="Times New Roman" w:hAnsi="Times New Roman" w:eastAsia="Times New Roman" w:cs="Times New Roman"/>
        </w:rPr>
        <w:t xml:space="preserve"> ____。</w:t>
      </w:r>
    </w:p>
    <w:p>
      <w:pPr>
        <w:numPr>
          <w:ilvl w:val="0"/>
          <w:numId w:val="1010"/>
        </w:numPr>
        <w:ind w:firstLine="420"/>
      </w:pPr>
      <w:r>
        <w:rPr>
          <w:rFonts w:hint="eastAsia" w:ascii="Times New Roman" w:hAnsi="Times New Roman" w:eastAsia="FangSong" w:cs="Times New Roman"/>
        </w:rPr>
        <w:t>另一系列烷烃分子也只有一种一卤取代物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其分子式的通式为</w:t>
      </w:r>
      <w:r>
        <w:rPr>
          <w:rFonts w:hint="eastAsia" w:ascii="Times New Roman" w:hAnsi="Times New Roman" w:eastAsia="Times New Roman" w:cs="Times New Roman"/>
        </w:rPr>
        <w:t>____。</w:t>
      </w:r>
    </w:p>
    <w:p>
      <w:pPr>
        <w:numPr>
          <w:ilvl w:val="0"/>
          <w:numId w:val="1010"/>
        </w:numPr>
        <w:ind w:firstLine="420"/>
      </w:pPr>
      <w:r>
        <w:rPr>
          <w:rFonts w:hint="eastAsia" w:ascii="Times New Roman" w:hAnsi="Times New Roman" w:eastAsia="FangSong" w:cs="Times New Roman"/>
        </w:rPr>
        <w:t>这两个系列烷烃分子间是否存在同分异构体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C</w:t>
      </w:r>
      <w:r>
        <w:rPr>
          <w:rFonts w:ascii="Times New Roman" w:hAnsi="Times New Roman" w:eastAsia="Times New Roman" w:cs="Times New Roman"/>
          <w:vertAlign w:val="subscript"/>
        </w:rPr>
        <w:t>53</w:t>
      </w:r>
      <w:r>
        <w:rPr>
          <w:rFonts w:ascii="Times New Roman" w:hAnsi="Times New Roman" w:eastAsia="Times New Roman" w:cs="Times New Roman"/>
        </w:rPr>
        <w:t>H</w:t>
      </w:r>
      <w:r>
        <w:rPr>
          <w:rFonts w:ascii="Times New Roman" w:hAnsi="Times New Roman" w:eastAsia="Times New Roman" w:cs="Times New Roman"/>
          <w:vertAlign w:val="subscript"/>
        </w:rPr>
        <w:t>108</w:t>
      </w:r>
    </w:p>
    <w:p>
      <w:pPr>
        <w:numPr>
          <w:ilvl w:val="0"/>
          <w:numId w:val="1011"/>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×3^(n-1)-1 H</w:t>
      </w:r>
      <w:r>
        <w:rPr>
          <w:rFonts w:ascii="Times New Roman" w:hAnsi="Times New Roman" w:eastAsia="Times New Roman" w:cs="Times New Roman"/>
          <w:vertAlign w:val="subscript"/>
        </w:rPr>
        <w:t>4</w:t>
      </w:r>
      <w:r>
        <w:rPr>
          <w:rFonts w:ascii="Times New Roman" w:hAnsi="Times New Roman" w:eastAsia="Times New Roman" w:cs="Times New Roman"/>
        </w:rPr>
        <w:t>×3^(n-1) (n=1,2,3,4…)</w:t>
      </w:r>
    </w:p>
    <w:p>
      <w:pPr>
        <w:numPr>
          <w:ilvl w:val="0"/>
          <w:numId w:val="1011"/>
        </w:numPr>
      </w:pPr>
      <w:r>
        <w:rPr>
          <w:rFonts w:ascii="Times New Roman" w:hAnsi="Times New Roman" w:eastAsia="Times New Roman" w:cs="Times New Roman"/>
        </w:rPr>
        <w:t xml:space="preserve">lim(n→∞) [12×(2×3^(n-1) - 1)] / [12×(2×3^(n-1) - 1) + 4×3^(n-1)] = 85.7%</w:t>
      </w:r>
    </w:p>
    <w:p>
      <w:pPr>
        <w:numPr>
          <w:ilvl w:val="0"/>
          <w:numId w:val="1011"/>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×3^(n-1)-1 H</w:t>
      </w:r>
      <w:r>
        <w:rPr>
          <w:rFonts w:ascii="Times New Roman" w:hAnsi="Times New Roman" w:eastAsia="Times New Roman" w:cs="Times New Roman"/>
          <w:vertAlign w:val="subscript"/>
        </w:rPr>
        <w:t>6</w:t>
      </w:r>
      <w:r>
        <w:rPr>
          <w:rFonts w:ascii="Times New Roman" w:hAnsi="Times New Roman" w:eastAsia="Times New Roman" w:cs="Times New Roman"/>
        </w:rPr>
        <w:t>×3^(n-1) (n=1,2,3,4…)</w:t>
      </w:r>
    </w:p>
    <w:p>
      <w:pPr>
        <w:numPr>
          <w:ilvl w:val="0"/>
          <w:numId w:val="1011"/>
        </w:numPr>
        <w:ind w:firstLine="420"/>
      </w:pP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这两系列烷烃没有相同的分子式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End w:id="43"/>
    <w:bookmarkEnd w:id="4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22" Type="http://schemas.openxmlformats.org/officeDocument/2006/relationships/image" Target="media/rId22.jpg"/><Relationship Id="rId28" Type="http://schemas.openxmlformats.org/officeDocument/2006/relationships/image" Target="media/rId28.jpg"/><Relationship Id="rId25" Type="http://schemas.openxmlformats.org/officeDocument/2006/relationships/image" Target="media/rId25.jpg"/><Relationship Id="rId19" Type="http://schemas.openxmlformats.org/officeDocument/2006/relationships/image" Target="media/rId19.jpg"/><Relationship Id="rId34" Type="http://schemas.openxmlformats.org/officeDocument/2006/relationships/image" Target="media/rId34.jpg"/><Relationship Id="rId31" Type="http://schemas.openxmlformats.org/officeDocument/2006/relationships/image" Target="media/rId31.jp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2026-10-11T14:35:36Z</dcterms:created>
  <dcterms:modified xsi:type="dcterms:W3CDTF">2026-10-11T14:35:36Z</dcterms:modified>
</cp:coreProperties>
</file>

<file path=docProps/custom.xml><?xml version="1.0" encoding="utf-8"?>
<Properties xmlns="http://schemas.openxmlformats.org/officeDocument/2006/custom-properties" xmlns:vt="http://schemas.openxmlformats.org/officeDocument/2006/docPropsVTypes"/>
</file>