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第一轮综合练习-第12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56"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C</m:t>
        </m:r>
        <m:sSub>
          <m:e>
            <m:r>
              <m:t>l</m:t>
            </m:r>
          </m:e>
          <m:sub>
            <m:r>
              <m:t>3</m:t>
            </m:r>
          </m:sub>
        </m:sSub>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sSub>
          <m:e>
            <m:r>
              <m:t>F</m:t>
            </m:r>
          </m:e>
          <m:sub>
            <m:r>
              <m:t>4</m:t>
            </m:r>
          </m:sub>
        </m:sSub>
      </m:oMath>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ind w:firstLine="420"/>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ind w:firstLine="420"/>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ind w:firstLine="42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18.9%</w:t>
      </w:r>
      <w:r>
        <w:rPr>
          <w:rFonts w:ascii="Times New Roman" w:hAnsi="Times New Roman" w:eastAsia="Times New Roman" w:cs="Times New Roman"/>
        </w:rPr>
        <w:t xml:space="preserve"> </w:t>
      </w:r>
      <w:r>
        <w:rPr>
          <w:rFonts w:ascii="Times New Roman" w:hAnsi="Times New Roman" w:eastAsia="Times New Roman" w:cs="Times New Roman"/>
        </w:rPr>
        <w:t xml:space="preserve">- B. 15.1%</w:t>
      </w:r>
      <w:r>
        <w:rPr>
          <w:rFonts w:ascii="Times New Roman" w:hAnsi="Times New Roman" w:eastAsia="Times New Roman" w:cs="Times New Roman"/>
        </w:rPr>
        <w:t xml:space="preserve"> </w:t>
      </w:r>
      <w:r>
        <w:rPr>
          <w:rFonts w:ascii="Times New Roman" w:hAnsi="Times New Roman" w:eastAsia="Times New Roman" w:cs="Times New Roman"/>
        </w:rPr>
        <w:t xml:space="preserve">- C. 30.2%</w:t>
      </w:r>
      <w:r>
        <w:rPr>
          <w:rFonts w:ascii="Times New Roman" w:hAnsi="Times New Roman" w:eastAsia="Times New Roman" w:cs="Times New Roman"/>
        </w:rPr>
        <w:t xml:space="preserve"> </w:t>
      </w:r>
      <w:r>
        <w:rPr>
          <w:rFonts w:ascii="Times New Roman" w:hAnsi="Times New Roman" w:eastAsia="Times New Roman" w:cs="Times New Roman"/>
        </w:rPr>
        <w:t xml:space="preserve">- D. 38.9%</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用第</w:t>
      </w:r>
      <w:r>
        <w:rPr>
          <w:rFonts w:ascii="Times New Roman" w:hAnsi="Times New Roman" w:eastAsia="Times New Roman" w:cs="Times New Roman"/>
        </w:rPr>
        <w:t xml:space="preserve"> 117 </w:t>
      </w:r>
      <w:r>
        <w:rPr>
          <w:rFonts w:hint="eastAsia" w:ascii="Times New Roman" w:hAnsi="Times New Roman" w:eastAsia="FangSong" w:cs="Times New Roman"/>
        </w:rPr>
        <w:t>号元素的符号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Compact"/>
        <w:numPr>
          <w:ilvl w:val="0"/>
          <w:numId w:val="1003"/>
        </w:numPr>
        <w:ind w:firstLine="420"/>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25769"/>
            <wp:effectExtent b="0" l="0" r="0" t="0"/>
            <wp:docPr descr="" title="" id="18" name="Picture"/>
            <a:graphic>
              <a:graphicData uri="http://schemas.openxmlformats.org/drawingml/2006/picture">
                <pic:pic>
                  <pic:nvPicPr>
                    <pic:cNvPr descr="5ee85bd77d93d82b8b40e78f2faf8439b4d1b5db60bbb49f2763602e9d0c4bad.jpg" id="19" name="Picture"/>
                    <pic:cNvPicPr>
                      <a:picLocks noChangeArrowheads="1" noChangeAspect="1"/>
                    </pic:cNvPicPr>
                  </pic:nvPicPr>
                  <pic:blipFill>
                    <a:blip r:embed="rId17"/>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21" name="Picture"/>
            <a:graphic>
              <a:graphicData uri="http://schemas.openxmlformats.org/drawingml/2006/picture">
                <pic:pic>
                  <pic:nvPicPr>
                    <pic:cNvPr descr="3daf35ad289cc3583abe5afb079ec9eed289a98e81dacf6c671bd841075b2925.jpg" id="22" name="Picture"/>
                    <pic:cNvPicPr>
                      <a:picLocks noChangeArrowheads="1" noChangeAspect="1"/>
                    </pic:cNvPicPr>
                  </pic:nvPicPr>
                  <pic:blipFill>
                    <a:blip r:embed="rId20"/>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04"/>
        </w:numPr>
        <w:ind w:firstLine="420"/>
      </w:pP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numPr>
          <w:ilvl w:val="0"/>
          <w:numId w:val="1004"/>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numPr>
          <w:ilvl w:val="0"/>
          <w:numId w:val="1004"/>
        </w:numPr>
        <w:ind w:firstLine="420"/>
      </w:pP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5"/>
        </w:numPr>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反位效应的动力学解释</w:t>
      </w:r>
    </w:p>
    <w:p>
      <w:pPr>
        <w:pStyle w:val="BodyText"/>
        <w:ind w:firstLine="420"/>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06"/>
        </w:numPr>
        <w:ind w:firstLine="420"/>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308332"/>
            <wp:effectExtent b="0" l="0" r="0" t="0"/>
            <wp:docPr descr="" title="" id="29" name="Picture"/>
            <a:graphic>
              <a:graphicData uri="http://schemas.openxmlformats.org/drawingml/2006/picture">
                <pic:pic>
                  <pic:nvPicPr>
                    <pic:cNvPr descr="7937fa3a4ad6d5d9124ba067bca2710abd9c4ab591c0e70741f298f0452bda78.png" id="30" name="Picture"/>
                    <pic:cNvPicPr>
                      <a:picLocks noChangeArrowheads="1" noChangeAspect="1"/>
                    </pic:cNvPicPr>
                  </pic:nvPicPr>
                  <pic:blipFill>
                    <a:blip r:embed="rId28"/>
                    <a:stretch>
                      <a:fillRect/>
                    </a:stretch>
                  </pic:blipFill>
                  <pic:spPr bwMode="auto">
                    <a:xfrm>
                      <a:off x="0" y="0"/>
                      <a:ext cx="3600000" cy="23083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09"/>
        </w:numPr>
        <w:ind w:firstLine="420"/>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r>
            <m:t>  </m:t>
          </m:r>
          <m:r>
            <m:rPr>
              <m:nor/>
              <m:sty m:val="p"/>
            </m:rPr>
            <m:t>（1）</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r>
            <m:t>  </m:t>
          </m:r>
          <m:r>
            <m:rPr>
              <m:nor/>
              <m:sty m:val="p"/>
            </m:rPr>
            <m:t>（2）</m:t>
          </m:r>
        </m:oMath>
      </m:oMathPara>
    </w:p>
    <w:p>
      <w:pPr>
        <w:pStyle w:val="FirstParagraph"/>
        <w:ind w:firstLine="420"/>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1092"/>
        <w:gridCol w:w="1365"/>
        <w:gridCol w:w="1365"/>
        <w:gridCol w:w="1365"/>
        <w:gridCol w:w="1365"/>
        <w:gridCol w:w="1365"/>
      </w:tblGrid>
      <w:tr>
        <w:trPr>
          <w:tblHeader w:val="on"/>
        </w:trPr>
        <w:tc>
          <w:tcPr>
            <w:tcBorders>
              <w:bottom w:val="single" w:sz="6" w:space="0" w:color="000000"/>
            </w:tcBorders>
          </w:tcPr>
          <w:p>
            <w:pPr>
              <w:pStyle w:val="Compact"/>
              <w:jc w:val="center"/>
            </w:pPr>
          </w:p>
        </w:tc>
        <w:tc>
          <w:tcPr>
            <w:tcBorders>
              <w:bottom w:val="single" w:sz="6" w:space="0" w:color="000000"/>
            </w:tcBorders>
          </w:tcPr>
          <w:p>
            <w:pPr>
              <w:pStyle w:val="Compact"/>
              <w:jc w:val="center"/>
            </w:pPr>
            <w:r>
              <w:rPr>
                <w:rFonts w:ascii="Times New Roman" w:hAnsi="Times New Roman" w:eastAsia="Times New Roman" w:cs="Times New Roman"/>
                <w:b/>
              </w:rPr>
              <w:t xml:space="preserve">FeO (s)</w:t>
            </w:r>
          </w:p>
        </w:tc>
        <w:tc>
          <w:tcPr>
            <w:tcBorders>
              <w:bottom w:val="single" w:sz="6" w:space="0" w:color="000000"/>
            </w:tcBorders>
          </w:tcPr>
          <w:p>
            <w:pPr>
              <w:pStyle w:val="Compact"/>
              <w:jc w:val="center"/>
            </w:pPr>
            <w:r>
              <w:rPr>
                <w:rFonts w:ascii="Times New Roman" w:hAnsi="Times New Roman" w:eastAsia="Times New Roman" w:cs="Times New Roman"/>
                <w:b/>
              </w:rPr>
              <w:t xml:space="preserve">Fe (s)</w:t>
            </w:r>
          </w:p>
        </w:tc>
        <w:tc>
          <w:tcPr>
            <w:tcBorders>
              <w:bottom w:val="single" w:sz="6" w:space="0" w:color="000000"/>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6" w:space="0" w:color="000000"/>
            </w:tcBorders>
          </w:tcPr>
          <w:p>
            <w:pPr>
              <w:pStyle w:val="Compact"/>
              <w:jc w:val="center"/>
            </w:pPr>
            <w:r>
              <w:rPr>
                <w:rFonts w:ascii="Times New Roman" w:hAnsi="Times New Roman" w:eastAsia="Times New Roman" w:cs="Times New Roman"/>
                <w:b/>
              </w:rPr>
              <w:t xml:space="preserve">CO (g)</w:t>
            </w:r>
          </w:p>
        </w:tc>
        <w:tc>
          <w:tcPr>
            <w:tcBorders>
              <w:bottom w:val="single" w:sz="6"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Compact"/>
        <w:numPr>
          <w:ilvl w:val="0"/>
          <w:numId w:val="1011"/>
        </w:numPr>
        <w:spacing w:before="120"/>
        <w:ind w:firstLine="420"/>
      </w:pP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Compact"/>
        <w:numPr>
          <w:ilvl w:val="0"/>
          <w:numId w:val="1012"/>
        </w:numPr>
        <w:ind w:firstLine="420"/>
      </w:pP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4"/>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Monsanto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36" name="Picture"/>
            <a:graphic>
              <a:graphicData uri="http://schemas.openxmlformats.org/drawingml/2006/picture">
                <pic:pic>
                  <pic:nvPicPr>
                    <pic:cNvPr descr="0bd8e9a0ee0b005d.png" id="37" name="Picture"/>
                    <pic:cNvPicPr>
                      <a:picLocks noChangeArrowheads="1" noChangeAspect="1"/>
                    </pic:cNvPicPr>
                  </pic:nvPicPr>
                  <pic:blipFill>
                    <a:blip r:embed="rId35"/>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中羧基的电离常数介于上述取代基磷酸的一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1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13"/>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韧皮液形态</w:t>
      </w:r>
      <w:r>
        <w:rPr>
          <w:rFonts w:hint="eastAsia" w:ascii="Times New Roman" w:hAnsi="Times New Roman" w:eastAsia="Times New Roman" w:cs="Times New Roman"/>
        </w:rPr>
        <w:t>（pH≈8）：</w:t>
      </w:r>
      <w:r>
        <w:rPr>
          <w:rFonts w:ascii="Times New Roman" w:hAnsi="Times New Roman" w:eastAsia="Times New Roman" w:cs="Times New Roman"/>
        </w:rPr>
        <w:drawing>
          <wp:inline>
            <wp:extent cx="3136900" cy="901700"/>
            <wp:effectExtent b="0" l="0" r="0" t="0"/>
            <wp:docPr descr="" title="" id="39" name="Picture"/>
            <a:graphic>
              <a:graphicData uri="http://schemas.openxmlformats.org/drawingml/2006/picture">
                <pic:pic>
                  <pic:nvPicPr>
                    <pic:cNvPr descr="98b729598659fcd371537d4e01b4bbe94bcca551387271b0ad51a35516f66c18.png" id="40" name="Picture"/>
                    <pic:cNvPicPr>
                      <a:picLocks noChangeArrowheads="1" noChangeAspect="1"/>
                    </pic:cNvPicPr>
                  </pic:nvPicPr>
                  <pic:blipFill>
                    <a:blip r:embed="rId38"/>
                    <a:stretch>
                      <a:fillRect/>
                    </a:stretch>
                  </pic:blipFill>
                  <pic:spPr bwMode="auto">
                    <a:xfrm>
                      <a:off x="0" y="0"/>
                      <a:ext cx="31369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在细胞内液中的主要存在形态为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细胞内液形态</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w:t>
      </w:r>
      <w:r>
        <w:rPr>
          <w:rFonts w:ascii="Times New Roman" w:hAnsi="Times New Roman" w:eastAsia="Times New Roman" w:cs="Times New Roman"/>
        </w:rPr>
        <w:drawing>
          <wp:inline>
            <wp:extent cx="3276600" cy="1143000"/>
            <wp:effectExtent b="0" l="0" r="0" t="0"/>
            <wp:docPr descr="" title="" id="42" name="Picture"/>
            <a:graphic>
              <a:graphicData uri="http://schemas.openxmlformats.org/drawingml/2006/picture">
                <pic:pic>
                  <pic:nvPicPr>
                    <pic:cNvPr descr="839dd54c2120a78c83fa7dde3a07c8df642a1fb2bc03aad4bb6f3fa3922fb68a.png" id="43" name="Picture"/>
                    <pic:cNvPicPr>
                      <a:picLocks noChangeArrowheads="1" noChangeAspect="1"/>
                    </pic:cNvPicPr>
                  </pic:nvPicPr>
                  <pic:blipFill>
                    <a:blip r:embed="rId41"/>
                    <a:stretch>
                      <a:fillRect/>
                    </a:stretch>
                  </pic:blipFill>
                  <pic:spPr bwMode="auto">
                    <a:xfrm>
                      <a:off x="0" y="0"/>
                      <a:ext cx="32766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spacing w:before="160" w:after="80"/>
      </w:pPr>
      <w:r>
        <w:pict>
          <v:rect style="width:0;height:1.5pt" o:hralign="center" o:hrstd="t" o:hr="t"/>
        </w:pict>
      </w:r>
    </w:p>
    <w:bookmarkEnd w:id="44"/>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numPr>
          <w:ilvl w:val="0"/>
          <w:numId w:val="1014"/>
        </w:numPr>
        <w:ind w:firstLine="420"/>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numPr>
          <w:ilvl w:val="0"/>
          <w:numId w:val="1014"/>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14"/>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numPr>
          <w:ilvl w:val="0"/>
          <w:numId w:val="1014"/>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spacing w:before="160" w:after="80"/>
      </w:pPr>
      <w:r>
        <w:pict>
          <v:rect style="width:0;height:1.5pt" o:hralign="center" o:hrstd="t" o:hr="t"/>
        </w:pict>
      </w:r>
    </w:p>
    <w:bookmarkEnd w:id="45"/>
    <w:bookmarkStart w:id="4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numPr>
          <w:ilvl w:val="0"/>
          <w:numId w:val="101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numPr>
          <w:ilvl w:val="0"/>
          <w:numId w:val="1015"/>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numPr>
          <w:ilvl w:val="0"/>
          <w:numId w:val="1015"/>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numPr>
          <w:ilvl w:val="0"/>
          <w:numId w:val="1015"/>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spacing w:before="160" w:after="80"/>
      </w:pPr>
      <w:r>
        <w:pict>
          <v:rect style="width:0;height:1.5pt" o:hralign="center" o:hrstd="t" o:hr="t"/>
        </w:pict>
      </w:r>
    </w:p>
    <w:bookmarkEnd w:id="46"/>
    <w:bookmarkStart w:id="4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spacing w:before="160" w:after="80"/>
      </w:pPr>
      <w:r>
        <w:pict>
          <v:rect style="width:0;height:1.5pt" o:hralign="center" o:hrstd="t" o:hr="t"/>
        </w:pict>
      </w:r>
    </w:p>
    <w:bookmarkEnd w:id="47"/>
    <w:bookmarkStart w:id="4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计算表观活化能</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spacing w:before="160" w:after="80"/>
      </w:pPr>
      <w:r>
        <w:pict>
          <v:rect style="width:0;height:1.5pt" o:hralign="center" o:hrstd="t" o:hr="t"/>
        </w:pict>
      </w:r>
    </w:p>
    <w:bookmarkEnd w:id="49"/>
    <w:bookmarkStart w:id="5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100 °C、</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ind w:firstLine="420"/>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实验顺序</w:t>
      </w:r>
    </w:p>
    <w:p>
      <w:pPr>
        <w:pStyle w:val="BodyText"/>
        <w:ind w:firstLine="420"/>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ind w:firstLine="420"/>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ind w:firstLine="420"/>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53" name="Picture"/>
            <a:graphic>
              <a:graphicData uri="http://schemas.openxmlformats.org/drawingml/2006/picture">
                <pic:pic>
                  <pic:nvPicPr>
                    <pic:cNvPr descr="05268ff79e0241e6a5b3c8c439fb52a508bf44870f54fa71b82158ff3cf04450.jpg" id="54" name="Picture"/>
                    <pic:cNvPicPr>
                      <a:picLocks noChangeArrowheads="1" noChangeAspect="1"/>
                    </pic:cNvPicPr>
                  </pic:nvPicPr>
                  <pic:blipFill>
                    <a:blip r:embed="rId52"/>
                    <a:stretch>
                      <a:fillRect/>
                    </a:stretch>
                  </pic:blipFill>
                  <pic:spPr bwMode="auto">
                    <a:xfrm>
                      <a:off x="0" y="0"/>
                      <a:ext cx="3600000" cy="21439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End w:id="56"/>
    <w:bookmarkEnd w:id="5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第一轮综合卷12（学生版）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1"/>
  </w:num>
  <w:num w:numId="1014">
    <w:abstractNumId w:val="991"/>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 Type="http://schemas.openxmlformats.org/officeDocument/2006/relationships/image" Target="media/rId52.jpg"/><Relationship Id="rId35" Type="http://schemas.openxmlformats.org/officeDocument/2006/relationships/image" Target="media/rId35.png"/><Relationship Id="rId20" Type="http://schemas.openxmlformats.org/officeDocument/2006/relationships/image" Target="media/rId20.jpg"/><Relationship Id="rId17" Type="http://schemas.openxmlformats.org/officeDocument/2006/relationships/image" Target="media/rId17.jpg"/><Relationship Id="rId28" Type="http://schemas.openxmlformats.org/officeDocument/2006/relationships/image" Target="media/rId28.png"/><Relationship Id="rId41" Type="http://schemas.openxmlformats.org/officeDocument/2006/relationships/image" Target="media/rId41.png"/><Relationship Id="rId38" Type="http://schemas.openxmlformats.org/officeDocument/2006/relationships/image" Target="media/rId38.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2026-10-11T14:39:02Z</dcterms:created>
  <dcterms:modified xsi:type="dcterms:W3CDTF">2026-10-11T14:39:02Z</dcterms:modified>
</cp:coreProperties>
</file>

<file path=docProps/custom.xml><?xml version="1.0" encoding="utf-8"?>
<Properties xmlns="http://schemas.openxmlformats.org/officeDocument/2006/custom-properties" xmlns:vt="http://schemas.openxmlformats.org/officeDocument/2006/docPropsVTypes"/>
</file>