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新考法总纲陌生物质推断与判据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元素推断</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旧考法</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ind w:firstLine="420"/>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ind w:firstLine="420"/>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ind w:firstLine="420"/>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ind w:firstLine="420"/>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ind w:firstLine="420"/>
      </w:pPr>
      <w:r>
        <w:rPr>
          <w:rFonts w:hint="eastAsia" w:ascii="Times New Roman" w:hAnsi="Times New Roman" w:eastAsia="FangSong" w:cs="Times New Roman"/>
        </w:rPr>
        <w:t xml:space="preserve">方程式与结论</w:t>
      </w:r>
    </w:p>
    <w:p>
      <w:pPr>
        <w:pStyle w:val="FirstParagraph"/>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第四轮元素题不再主要考</w:t>
      </w:r>
      <w:r>
        <w:rPr>
          <w:rFonts w:hint="eastAsia" w:ascii="Times New Roman" w:hAnsi="Times New Roman" w:eastAsia="Times New Roman" w:cs="Times New Roman"/>
        </w:rPr>
        <w:t>「</w:t>
      </w:r>
      <w:r>
        <w:rPr>
          <w:rFonts w:hint="eastAsia" w:ascii="Times New Roman" w:hAnsi="Times New Roman" w:eastAsia="FangSong" w:cs="Times New Roman"/>
        </w:rPr>
        <w:t>背了多少</w:t>
      </w:r>
      <w:r>
        <w:rPr>
          <w:rFonts w:hint="eastAsia" w:ascii="Times New Roman" w:hAnsi="Times New Roman" w:eastAsia="Times New Roman" w:cs="Times New Roman"/>
        </w:rPr>
        <w:t>」，</w:t>
      </w:r>
      <w:r>
        <w:rPr>
          <w:rFonts w:hint="eastAsia" w:ascii="Times New Roman" w:hAnsi="Times New Roman" w:eastAsia="FangSong" w:cs="Times New Roman"/>
        </w:rPr>
        <w:t>而是考</w:t>
      </w:r>
      <w:r>
        <w:rPr>
          <w:rFonts w:hint="eastAsia" w:ascii="Times New Roman" w:hAnsi="Times New Roman" w:eastAsia="Times New Roman" w:cs="Times New Roman"/>
        </w:rPr>
        <w:t>「</w:t>
      </w:r>
      <w:r>
        <w:rPr>
          <w:rFonts w:hint="eastAsia" w:ascii="Times New Roman" w:hAnsi="Times New Roman" w:eastAsia="FangSong" w:cs="Times New Roman"/>
        </w:rPr>
        <w:t>能不能推</w:t>
      </w:r>
      <w:r>
        <w:rPr>
          <w:rFonts w:hint="eastAsia" w:ascii="Times New Roman" w:hAnsi="Times New Roman" w:eastAsia="Times New Roman" w:cs="Times New Roman"/>
        </w:rPr>
        <w:t>」。</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元素题的核心不是现象表</w:t>
      </w:r>
      <w:r>
        <w:rPr>
          <w:rFonts w:hint="eastAsia" w:ascii="Times New Roman" w:hAnsi="Times New Roman" w:eastAsia="Times New Roman" w:cs="Times New Roman"/>
        </w:rPr>
        <w:t>，</w:t>
      </w:r>
      <w:r>
        <w:rPr>
          <w:rFonts w:hint="eastAsia" w:ascii="Times New Roman" w:hAnsi="Times New Roman" w:eastAsia="FangSong" w:cs="Times New Roman"/>
        </w:rPr>
        <w:t>而是判据链</w:t>
      </w:r>
      <w:r>
        <w:rPr>
          <w:rFonts w:hint="eastAsia" w:ascii="Times New Roman" w:hAnsi="Times New Roman" w:eastAsia="Times New Roman" w:cs="Times New Roman"/>
        </w:rPr>
        <w:t>。</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旧考法的判据链对比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环节</w:t>
            </w:r>
          </w:p>
        </w:tc>
        <w:tc>
          <w:tcPr>
            <w:tcBorders>
              <w:bottom w:val="single" w:sz="6" w:space="0" w:color="333333"/>
            </w:tcBorders>
          </w:tcPr>
          <w:p>
            <w:pPr>
              <w:pStyle w:val="Compact"/>
              <w:jc w:val="center"/>
            </w:pPr>
            <w:r>
              <w:rPr>
                <w:rFonts w:hint="eastAsia" w:ascii="Times New Roman" w:hAnsi="Times New Roman" w:eastAsia="SimHei" w:cs="Times New Roman"/>
                <w:b/>
              </w:rPr>
              <w:t>传统考法</w:t>
            </w:r>
            <w:r>
              <w:rPr>
                <w:rFonts w:hint="eastAsia" w:ascii="Times New Roman" w:hAnsi="Times New Roman" w:eastAsia="Times New Roman" w:cs="Times New Roman"/>
                <w:b/>
              </w:rPr>
              <w:t>（</w:t>
            </w:r>
            <w:r>
              <w:rPr>
                <w:rFonts w:hint="eastAsia" w:ascii="Times New Roman" w:hAnsi="Times New Roman" w:eastAsia="SimHei" w:cs="Times New Roman"/>
                <w:b/>
              </w:rPr>
              <w:t>由记忆到套用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w:t>
            </w:r>
            <w:r>
              <w:rPr>
                <w:rFonts w:hint="eastAsia" w:ascii="Times New Roman" w:hAnsi="Times New Roman" w:eastAsia="SimHei" w:cs="Times New Roman"/>
                <w:b/>
              </w:rPr>
              <w:t>由结构到热力学判据</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 xml:space="preserve">零散元素性质与现象</w:t>
            </w:r>
          </w:p>
        </w:tc>
        <w:tc>
          <w:tcPr/>
          <w:p>
            <w:pPr>
              <w:pStyle w:val="Compact"/>
              <w:jc w:val="center"/>
            </w:pP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FangSong" w:cs="Times New Roman"/>
              </w:rPr>
              <w:t xml:space="preserve">确定氧化态与成键模式</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直接套用经验规律</w:t>
            </w:r>
          </w:p>
        </w:tc>
        <w:tc>
          <w:tcPr/>
          <w:p>
            <w:pPr>
              <w:pStyle w:val="Compact"/>
              <w:jc w:val="center"/>
            </w:pP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w:r>
              <w:rPr>
                <w:rFonts w:hint="eastAsia" w:ascii="Times New Roman" w:hAnsi="Times New Roman" w:eastAsia="FangSong" w:cs="Times New Roman"/>
              </w:rPr>
              <w:t xml:space="preserve">默写化学方程式</w:t>
            </w:r>
          </w:p>
        </w:tc>
        <w:tc>
          <w:tcPr/>
          <w:p>
            <w:pPr>
              <w:pStyle w:val="Compact"/>
              <w:jc w:val="center"/>
            </w:pPr>
            <w:r>
              <w:rPr>
                <w:rFonts w:hint="eastAsia" w:ascii="Times New Roman" w:hAnsi="Times New Roman" w:eastAsia="FangSong" w:cs="Times New Roman"/>
              </w:rPr>
              <w:t xml:space="preserve">严谨预测性质与反应路径</w:t>
            </w:r>
          </w:p>
        </w:tc>
      </w:tr>
    </w:tbl>
    <w:p>
      <w:pPr>
        <w:pStyle w:val="BodyText"/>
        <w:spacing w:before="160" w:after="80"/>
        <w:jc w:val="center"/>
      </w:pPr>
      <w:r>
        <w:rPr>
          <w:rFonts w:ascii="Times New Roman" w:hAnsi="Times New Roman" w:eastAsia="Times New Roman" w:cs="Times New Roman"/>
        </w:rPr>
        <w:drawing>
          <wp:inline>
            <wp:extent cx="2667000" cy="928135"/>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2667000" cy="9281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元素推断判据链流程图</w:t>
      </w: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hint="eastAsia" w:ascii="Times New Roman" w:hAnsi="Times New Roman" w:eastAsia="Times New Roman" w:cs="Times New Roman"/>
        </w:rPr>
        <w:t>，</w:t>
      </w:r>
      <w:r>
        <w:rPr>
          <w:rFonts w:hint="eastAsia" w:ascii="Times New Roman" w:hAnsi="Times New Roman" w:eastAsia="FangSong" w:cs="Times New Roman"/>
        </w:rPr>
        <w:t>再定中心元素角色</w:t>
      </w:r>
    </w:p>
    <w:p>
      <w:pPr>
        <w:spacing w:before="160" w:after="80"/>
      </w:pPr>
      <w:r>
        <w:pict>
          <v:rect style="width:0;height:1.5pt" o:hralign="center" o:hrstd="t" o:hr="t"/>
        </w:pict>
      </w:r>
    </w:p>
    <w:bookmarkEnd w:id="14"/>
    <w:bookmarkEnd w:id="15"/>
    <w:bookmarkStart w:id="18" w:name="跨族元素对比深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跨族元素对比深化</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ind w:firstLine="420"/>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ind w:firstLine="42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131"/>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的异常在于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键极化而促进分解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的两性则表现为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此外还有拓展的二次对角线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竞赛可能考查第二周期与第三周期的相似性</w:t>
      </w:r>
      <w:r>
        <w:rPr>
          <w:rFonts w:hint="eastAsia" w:ascii="Times New Roman" w:hAnsi="Times New Roman" w:eastAsia="Times New Roman" w:cs="Times New Roman"/>
        </w:rPr>
        <w:t>。</w:t>
      </w:r>
    </w:p>
    <w:bookmarkEnd w:id="16"/>
    <w:bookmarkStart w:id="17"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ind w:firstLine="420"/>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r>
                <m:rPr>
                  <m:sty m:val="p"/>
                </m:rPr>
                <m:t>b</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Pb(IV)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r>
      <w:tr>
        <w:tc>
          <w:tcPr/>
          <w:p>
            <w:pPr>
              <w:pStyle w:val="Compact"/>
              <w:jc w:val="center"/>
            </w:p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N</m:t>
              </m:r>
              <m:sSup>
                <m:e>
                  <m:r>
                    <m:rPr>
                      <m:sty m:val="p"/>
                    </m:rPr>
                    <m:t>a</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热力学判据三合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热力学判据三合一</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晶格能</w:t>
      </w:r>
      <w:r>
        <w:rPr>
          <w:rFonts w:hint="eastAsia" w:ascii="Times New Roman" w:hAnsi="Times New Roman" w:eastAsia="Times New Roman" w:cs="Times New Roman"/>
        </w:rPr>
        <w:t>。）</w:t>
      </w:r>
    </w:p>
    <w:bookmarkStart w:id="19"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ind w:firstLine="420"/>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ind w:firstLine="420"/>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(+1.65)→HClO(+1.61)→½Cl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与上方</w:t>
      </w:r>
      <w:r>
        <w:rPr>
          <w:rFonts w:ascii="Times New Roman" w:hAnsi="Times New Roman" w:eastAsia="Times New Roman" w:cs="Times New Roman"/>
        </w:rPr>
        <w:t xml:space="preserve"> Latimer </w:t>
      </w:r>
      <w:r>
        <w:rPr>
          <w:rFonts w:hint="eastAsia" w:ascii="Times New Roman" w:hAnsi="Times New Roman" w:eastAsia="FangSong" w:cs="Times New Roman"/>
        </w:rPr>
        <w:t>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图中相邻氧化态的</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不能直接平均得到非相邻氧化态的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19"/>
    <w:bookmarkStart w:id="20"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图上特征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最低点</w:t>
            </w:r>
          </w:p>
        </w:tc>
        <w:tc>
          <w:tcPr/>
          <w:p>
            <w:pPr>
              <w:pStyle w:val="Compact"/>
              <w:jc w:val="center"/>
            </w:pPr>
            <w:r>
              <w:rPr>
                <w:rFonts w:hint="eastAsia" w:ascii="Times New Roman" w:hAnsi="Times New Roman" w:eastAsia="FangSong" w:cs="Times New Roman"/>
              </w:rPr>
              <w:t xml:space="preserve">最稳定氧化态</w:t>
            </w:r>
          </w:p>
        </w:tc>
      </w:tr>
      <w:tr>
        <w:tc>
          <w:tcPr/>
          <w:p>
            <w:pPr>
              <w:pStyle w:val="Compact"/>
              <w:jc w:val="center"/>
            </w:pPr>
            <w:r>
              <w:rPr>
                <w:rFonts w:hint="eastAsia" w:ascii="Times New Roman" w:hAnsi="Times New Roman" w:eastAsia="FangSong" w:cs="Times New Roman"/>
              </w:rPr>
              <w:t xml:space="preserve">斜率最大</w:t>
            </w:r>
          </w:p>
        </w:tc>
        <w:tc>
          <w:tcPr/>
          <w:p>
            <w:pPr>
              <w:pStyle w:val="Compact"/>
              <w:jc w:val="center"/>
            </w:pPr>
            <w:r>
              <w:rPr>
                <w:rFonts w:hint="eastAsia" w:ascii="Times New Roman" w:hAnsi="Times New Roman" w:eastAsia="FangSong" w:cs="Times New Roman"/>
              </w:rPr>
              <w:t xml:space="preserve">最强氧化剂</w:t>
            </w:r>
          </w:p>
        </w:tc>
      </w:tr>
      <w:tr>
        <w:tc>
          <w:tcPr/>
          <w:p>
            <w:pPr>
              <w:pStyle w:val="Compact"/>
              <w:jc w:val="center"/>
            </w:pPr>
            <w:r>
              <w:rPr>
                <w:rFonts w:hint="eastAsia" w:ascii="Times New Roman" w:hAnsi="Times New Roman" w:eastAsia="FangSong" w:cs="Times New Roman"/>
              </w:rPr>
              <w:t xml:space="preserve">点在线之上</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点在连线下方</w:t>
            </w:r>
          </w:p>
        </w:tc>
        <w:tc>
          <w:tcPr/>
          <w:p>
            <w:pPr>
              <w:pStyle w:val="Compact"/>
              <w:jc w:val="center"/>
            </w:pPr>
            <w:r>
              <w:rPr>
                <w:rFonts w:hint="eastAsia" w:ascii="Times New Roman" w:hAnsi="Times New Roman" w:eastAsia="FangSong" w:cs="Times New Roman"/>
              </w:rPr>
              <w:t xml:space="preserve">相对稳定</w:t>
            </w:r>
          </w:p>
        </w:tc>
      </w:tr>
    </w:tbl>
    <w:p>
      <w:pPr>
        <w:pStyle w:val="BodyText"/>
        <w:spacing w:before="120"/>
        <w:ind w:firstLine="420"/>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
    <w:bookmarkStart w:id="21"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ind w:firstLine="420"/>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ind w:firstLine="420"/>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ind w:firstLine="420"/>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图预测歧化自发</w:t>
      </w:r>
      <w:r>
        <w:rPr>
          <w:rFonts w:hint="eastAsia" w:ascii="Times New Roman" w:hAnsi="Times New Roman" w:eastAsia="Times New Roman" w:cs="Times New Roman"/>
        </w:rPr>
        <w:t>，</w:t>
      </w:r>
      <w:r>
        <w:rPr>
          <w:rFonts w:hint="eastAsia" w:ascii="Times New Roman" w:hAnsi="Times New Roman" w:eastAsia="FangSong" w:cs="Times New Roman"/>
        </w:rPr>
        <w:t>不等于实际会发生</w:t>
      </w:r>
      <w:r>
        <w:rPr>
          <w:rFonts w:hint="eastAsia" w:ascii="Times New Roman" w:hAnsi="Times New Roman" w:eastAsia="Times New Roman" w:cs="Times New Roman"/>
        </w:rPr>
        <w:t>——</w:t>
      </w:r>
      <w:r>
        <w:rPr>
          <w:rFonts w:hint="eastAsia" w:ascii="Times New Roman" w:hAnsi="Times New Roman" w:eastAsia="FangSong" w:cs="Times New Roman"/>
        </w:rPr>
        <w:t>动力学可能</w:t>
      </w:r>
      <w:r>
        <w:rPr>
          <w:rFonts w:hint="eastAsia" w:ascii="Times New Roman" w:hAnsi="Times New Roman" w:eastAsia="Times New Roman" w:cs="Times New Roman"/>
        </w:rPr>
        <w:t>「</w:t>
      </w:r>
      <w:r>
        <w:rPr>
          <w:rFonts w:hint="eastAsia" w:ascii="Times New Roman" w:hAnsi="Times New Roman" w:eastAsia="FangSong" w:cs="Times New Roman"/>
        </w:rPr>
        <w:t>锁死</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1"/>
    <w:bookmarkStart w:id="22"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ind w:firstLine="420"/>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2"/>
    <w:bookmarkStart w:id="29" w:name="ellingham-图判还原温度"/>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p>
    <w:p>
      <w:pPr>
        <w:pStyle w:val="FirstParagraph"/>
        <w:spacing w:before="160" w:after="80"/>
        <w:jc w:val="center"/>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线的斜率为负</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金属氧化物线的斜率为正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两线交点</w:t>
      </w:r>
      <w:r>
        <w:rPr>
          <w:rFonts w:hint="eastAsia" w:ascii="Times New Roman" w:hAnsi="Times New Roman" w:eastAsia="FangSong" w:cs="Times New Roman"/>
        </w:rPr>
        <w:t>即该金属氧化物可被碳还原的最低温度</w:t>
      </w:r>
      <w:r>
        <w:rPr>
          <w:rFonts w:hint="eastAsia" w:ascii="Times New Roman" w:hAnsi="Times New Roman" w:eastAsia="Times New Roman" w:cs="Times New Roman"/>
        </w:rPr>
        <w:t>。</w:t>
      </w:r>
      <w:r>
        <w:rPr>
          <w:rFonts w:hint="eastAsia" w:ascii="Times New Roman" w:hAnsi="Times New Roman" w:eastAsia="FangSong" w:cs="Times New Roman"/>
        </w:rPr>
        <w:t>详细冶金应用在物化综合计算模块展开</w:t>
      </w:r>
      <w:r>
        <w:rPr>
          <w:rFonts w:hint="eastAsia" w:ascii="Times New Roman" w:hAnsi="Times New Roman" w:eastAsia="Times New Roman" w:cs="Times New Roman"/>
        </w:rPr>
        <w:t>，</w:t>
      </w:r>
      <w:r>
        <w:rPr>
          <w:rFonts w:hint="eastAsia" w:ascii="Times New Roman" w:hAnsi="Times New Roman" w:eastAsia="FangSong" w:cs="Times New Roman"/>
        </w:rPr>
        <w:t>本讲只作概念级了解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97741"/>
            <wp:effectExtent b="0" l="0" r="0" t="0"/>
            <wp:docPr descr="" title="" id="24" name="Picture"/>
            <a:graphic>
              <a:graphicData uri="http://schemas.openxmlformats.org/drawingml/2006/picture">
                <pic:pic>
                  <pic:nvPicPr>
                    <pic:cNvPr descr="fe5b40fa0ba66572635746d2f1dbd7bdcdf9cc316709f5de81025c47c4b7ffdf.jpg" id="25" name="Picture"/>
                    <pic:cNvPicPr>
                      <a:picLocks noChangeArrowheads="1" noChangeAspect="1"/>
                    </pic:cNvPicPr>
                  </pic:nvPicPr>
                  <pic:blipFill>
                    <a:blip r:embed="rId23"/>
                    <a:stretch>
                      <a:fillRect/>
                    </a:stretch>
                  </pic:blipFill>
                  <pic:spPr bwMode="auto">
                    <a:xfrm>
                      <a:off x="0" y="0"/>
                      <a:ext cx="2667000" cy="3977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氯元素</w:t>
      </w:r>
      <w:r>
        <w:rPr>
          <w:rFonts w:hint="eastAsia" w:ascii="Times New Roman" w:hAnsi="Times New Roman" w:eastAsia="FangSong" w:cs="Times New Roman"/>
          <w:b/>
          <w:bCs/>
        </w:rPr>
        <w:t xml:space="preserve">碱性</w:t>
      </w:r>
      <w:r>
        <w:rPr>
          <w:rFonts w:hint="eastAsia" w:ascii="Times New Roman" w:hAnsi="Times New Roman" w:eastAsia="FangSong" w:cs="Times New Roman"/>
        </w:rPr>
        <w:t xml:space="preserve">介质</w:t>
      </w:r>
      <w:r>
        <w:rPr>
          <w:rFonts w:ascii="Times New Roman" w:hAnsi="Times New Roman" w:eastAsia="Times New Roman" w:cs="Times New Roman"/>
        </w:rPr>
        <w:t xml:space="preserve"> Latimer </w:t>
      </w:r>
      <w:r>
        <w:rPr>
          <w:rFonts w:hint="eastAsia" w:ascii="Times New Roman" w:hAnsi="Times New Roman" w:eastAsia="FangSong" w:cs="Times New Roman"/>
        </w:rPr>
        <w:t>电势图</w:t>
      </w:r>
      <w:r>
        <w:rPr>
          <w:rFonts w:hint="eastAsia" w:ascii="Times New Roman" w:hAnsi="Times New Roman" w:eastAsia="Times New Roman" w:cs="Times New Roman"/>
        </w:rPr>
        <w:t>（Eθ(V)：ClO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+0.37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+0.30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+0.68 /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+0.42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+1.36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在连线上方</w:t>
      </w:r>
      <w:r>
        <w:rPr>
          <w:rFonts w:hint="eastAsia" w:ascii="Times New Roman" w:hAnsi="Times New Roman" w:eastAsia="Times New Roman" w:cs="Times New Roman"/>
        </w:rPr>
        <w:t>、</w:t>
      </w:r>
      <w:r>
        <w:rPr>
          <w:rFonts w:hint="eastAsia" w:ascii="Times New Roman" w:hAnsi="Times New Roman" w:eastAsia="FangSong" w:cs="Times New Roman"/>
        </w:rPr>
        <w:t>歧化倾向大</w:t>
      </w:r>
      <w:r>
        <w:rPr>
          <w:rFonts w:hint="eastAsia" w:ascii="Times New Roman" w:hAnsi="Times New Roman" w:eastAsia="Times New Roman" w:cs="Times New Roman"/>
        </w:rPr>
        <w:t>，ΔE=+0.89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对应热水歧化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酸性图数值见正文</w:t>
      </w:r>
      <w:r>
        <w:rPr>
          <w:rFonts w:ascii="Times New Roman" w:hAnsi="Times New Roman" w:eastAsia="Times New Roman" w:cs="Times New Roman"/>
        </w:rPr>
        <w:t xml:space="preserve"> §3.1 </w:t>
      </w:r>
      <w:r>
        <w:rPr>
          <w:rFonts w:hint="eastAsia" w:ascii="Times New Roman" w:hAnsi="Times New Roman" w:eastAsia="FangSong" w:cs="Times New Roman"/>
        </w:rPr>
        <w:t xml:space="preserve">文字例</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26013"/>
            <wp:effectExtent b="0" l="0" r="0" t="0"/>
            <wp:docPr descr="" title="" id="27" name="Picture"/>
            <a:graphic>
              <a:graphicData uri="http://schemas.openxmlformats.org/drawingml/2006/picture">
                <pic:pic>
                  <pic:nvPicPr>
                    <pic:cNvPr descr="7cb7be3cb5bd1edc3f3b6ddf746102f0a174e3227de3692713fec283aec39ede.png" id="28" name="Picture"/>
                    <pic:cNvPicPr>
                      <a:picLocks noChangeArrowheads="1" noChangeAspect="1"/>
                    </pic:cNvPicPr>
                  </pic:nvPicPr>
                  <pic:blipFill>
                    <a:blip r:embed="rId26"/>
                    <a:stretch>
                      <a:fillRect/>
                    </a:stretch>
                  </pic:blipFill>
                  <pic:spPr bwMode="auto">
                    <a:xfrm>
                      <a:off x="0" y="0"/>
                      <a:ext cx="2667000" cy="1926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9" w:name="陌生体系多酸-pom-与-zintl-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多金属氧酸盐</w:t>
      </w:r>
      <w:r>
        <w:rPr>
          <w:rFonts w:ascii="Times New Roman" w:hAnsi="Times New Roman" w:eastAsia="Times New Roman" w:cs="Times New Roman"/>
        </w:rPr>
        <w:t xml:space="preserve"> · </w:t>
      </w:r>
      <w:r>
        <w:rPr>
          <w:rFonts w:hint="eastAsia" w:ascii="Times New Roman" w:hAnsi="Times New Roman" w:eastAsia="FangSong" w:cs="Times New Roman"/>
        </w:rPr>
        <w:t>多核簇</w:t>
      </w:r>
      <w:r>
        <w:rPr>
          <w:rFonts w:hint="eastAsia" w:ascii="Times New Roman" w:hAnsi="Times New Roman" w:eastAsia="Times New Roman" w:cs="Times New Roman"/>
        </w:rPr>
        <w:t>。）</w:t>
      </w:r>
    </w:p>
    <w:bookmarkStart w:id="31"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ind w:firstLine="420"/>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31"/>
    <w:bookmarkStart w:id="38"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ind w:firstLine="42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骨架电子对数为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单元等瓣相似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Wade </w:t>
      </w:r>
      <w:r>
        <w:rPr>
          <w:rFonts w:hint="eastAsia" w:ascii="Times New Roman" w:hAnsi="Times New Roman" w:eastAsia="FangSong" w:cs="Times New Roman"/>
        </w:rPr>
        <w:t>电子计数推导属后续深化内容</w:t>
      </w:r>
      <w:r>
        <w:rPr>
          <w:rFonts w:hint="eastAsia" w:ascii="Times New Roman" w:hAnsi="Times New Roman" w:eastAsia="Times New Roman" w:cs="Times New Roman"/>
        </w:rPr>
        <w:t>，</w:t>
      </w:r>
      <w:r>
        <w:rPr>
          <w:rFonts w:hint="eastAsia" w:ascii="Times New Roman" w:hAnsi="Times New Roman" w:eastAsia="FangSong" w:cs="Times New Roman"/>
        </w:rPr>
        <w:t>本讲只需能识别簇型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53958"/>
            <wp:effectExtent b="0" l="0" r="0" t="0"/>
            <wp:docPr descr="" title="" id="33" name="Picture"/>
            <a:graphic>
              <a:graphicData uri="http://schemas.openxmlformats.org/drawingml/2006/picture">
                <pic:pic>
                  <pic:nvPicPr>
                    <pic:cNvPr descr="b52fb6281f10c0b36f2d700874eb83df47773b6789de99e18eed2e32f853b35f.png" id="34" name="Picture"/>
                    <pic:cNvPicPr>
                      <a:picLocks noChangeArrowheads="1" noChangeAspect="1"/>
                    </pic:cNvPicPr>
                  </pic:nvPicPr>
                  <pic:blipFill>
                    <a:blip r:embed="rId32"/>
                    <a:stretch>
                      <a:fillRect/>
                    </a:stretch>
                  </pic:blipFill>
                  <pic:spPr bwMode="auto">
                    <a:xfrm>
                      <a:off x="0" y="0"/>
                      <a:ext cx="2667000" cy="14539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杂多酸阴离子结构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八面体环绕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251095"/>
            <wp:effectExtent b="0" l="0" r="0" t="0"/>
            <wp:docPr descr="" title="" id="36" name="Picture"/>
            <a:graphic>
              <a:graphicData uri="http://schemas.openxmlformats.org/drawingml/2006/picture">
                <pic:pic>
                  <pic:nvPicPr>
                    <pic:cNvPr descr="a8b79ded1473a5964996da27c9dc460b7b1506d3756983ec4003d965db0e1c17.png" id="37" name="Picture"/>
                    <pic:cNvPicPr>
                      <a:picLocks noChangeArrowheads="1" noChangeAspect="1"/>
                    </pic:cNvPicPr>
                  </pic:nvPicPr>
                  <pic:blipFill>
                    <a:blip r:embed="rId35"/>
                    <a:stretch>
                      <a:fillRect/>
                    </a:stretch>
                  </pic:blipFill>
                  <pic:spPr bwMode="auto">
                    <a:xfrm>
                      <a:off x="0" y="0"/>
                      <a:ext cx="2667000" cy="325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9-5：Zintl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[Sn</w:t>
      </w:r>
      <w:r>
        <w:rPr>
          <w:rFonts w:ascii="Times New Roman" w:hAnsi="Times New Roman" w:eastAsia="Times New Roman" w:cs="Times New Roman"/>
          <w:vertAlign w:val="subscript"/>
        </w:rPr>
        <w:t>9</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的带帽四方反棱柱结构</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nido </w:t>
      </w:r>
      <w:r>
        <w:rPr>
          <w:rFonts w:hint="eastAsia" w:ascii="Times New Roman" w:hAnsi="Times New Roman" w:eastAsia="FangSong" w:cs="Times New Roman"/>
        </w:rPr>
        <w:t>巢式多面体簇</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9" w:name="陌生体系稀土锕系与铂族金属"/>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锕系与铂族金属</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Start w:id="40"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0"/>
    <w:bookmarkStart w:id="41"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41"/>
    <w:bookmarkStart w:id="48"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电子计数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ind w:firstLine="4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2808"/>
            <wp:effectExtent b="0" l="0" r="0" t="0"/>
            <wp:docPr descr="" title="" id="43" name="Picture"/>
            <a:graphic>
              <a:graphicData uri="http://schemas.openxmlformats.org/drawingml/2006/picture">
                <pic:pic>
                  <pic:nvPicPr>
                    <pic:cNvPr descr="31ef38222168615f8d57cd6e2773e2c90672c529bef1733b3a8387e31528cd47.jpg" id="44" name="Picture"/>
                    <pic:cNvPicPr>
                      <a:picLocks noChangeArrowheads="1" noChangeAspect="1"/>
                    </pic:cNvPicPr>
                  </pic:nvPicPr>
                  <pic:blipFill>
                    <a:blip r:embed="rId42"/>
                    <a:stretch>
                      <a:fillRect/>
                    </a:stretch>
                  </pic:blipFill>
                  <pic:spPr bwMode="auto">
                    <a:xfrm>
                      <a:off x="0" y="0"/>
                      <a:ext cx="2667000" cy="18528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镧系收缩原子半径变化趋势</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半径总体递减</w:t>
      </w:r>
      <w:r>
        <w:rPr>
          <w:rFonts w:hint="eastAsia" w:ascii="Times New Roman" w:hAnsi="Times New Roman" w:eastAsia="Times New Roman" w:cs="Times New Roman"/>
        </w:rPr>
        <w:t>，Eu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Yb </w:t>
      </w:r>
      <w:r>
        <w:rPr>
          <w:rFonts w:hint="eastAsia" w:ascii="Times New Roman" w:hAnsi="Times New Roman" w:eastAsia="FangSong" w:cs="Times New Roman"/>
        </w:rPr>
        <w:t>因半满</w:t>
      </w:r>
      <w:r>
        <w:rPr>
          <w:rFonts w:hint="eastAsia" w:ascii="Times New Roman" w:hAnsi="Times New Roman" w:eastAsia="Times New Roman" w:cs="Times New Roman"/>
        </w:rPr>
        <w:t>/</w:t>
      </w:r>
      <w:r>
        <w:rPr>
          <w:rFonts w:hint="eastAsia" w:ascii="Times New Roman" w:hAnsi="Times New Roman" w:eastAsia="FangSong" w:cs="Times New Roman"/>
        </w:rPr>
        <w:t>全满结构突增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970372"/>
            <wp:effectExtent b="0" l="0" r="0" t="0"/>
            <wp:docPr descr="" title="" id="46" name="Picture"/>
            <a:graphic>
              <a:graphicData uri="http://schemas.openxmlformats.org/drawingml/2006/picture">
                <pic:pic>
                  <pic:nvPicPr>
                    <pic:cNvPr descr="7ae21325d46722ee4d31eb8156b5726d181ca80217499d49567ff01702844997.jpg" id="47" name="Picture"/>
                    <pic:cNvPicPr>
                      <a:picLocks noChangeArrowheads="1" noChangeAspect="1"/>
                    </pic:cNvPicPr>
                  </pic:nvPicPr>
                  <pic:blipFill>
                    <a:blip r:embed="rId45"/>
                    <a:stretch>
                      <a:fillRect/>
                    </a:stretch>
                  </pic:blipFill>
                  <pic:spPr bwMode="auto">
                    <a:xfrm>
                      <a:off x="0" y="0"/>
                      <a:ext cx="2667000" cy="97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平面四边形</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Pt(II) </w:t>
      </w:r>
      <w:r>
        <w:rPr>
          <w:rFonts w:hint="eastAsia" w:ascii="Times New Roman" w:hAnsi="Times New Roman" w:eastAsia="FangSong" w:cs="Times New Roman"/>
        </w:rPr>
        <w:t xml:space="preserve">配合物发生氧化加成转变为八面体</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配合物</w:t>
      </w:r>
    </w:p>
    <w:bookmarkEnd w:id="48"/>
    <w:bookmarkEnd w:id="49"/>
    <w:bookmarkStart w:id="57" w:name="陌生体系非经典化学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非经典化学键</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bookmarkStart w:id="5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50"/>
    <w:bookmarkStart w:id="5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51"/>
    <w:bookmarkStart w:id="55"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稳定化策略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思考</w:t>
      </w:r>
      <w:r>
        <w:rPr>
          <w:rFonts w:hint="eastAsia" w:ascii="Times New Roman" w:hAnsi="Times New Roman" w:eastAsia="Times New Roman" w:cs="Times New Roman"/>
        </w:rPr>
        <w:t>：</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5123"/>
            <wp:effectExtent b="0" l="0" r="0" t="0"/>
            <wp:docPr descr="" title="" id="53" name="Picture"/>
            <a:graphic>
              <a:graphicData uri="http://schemas.openxmlformats.org/drawingml/2006/picture">
                <pic:pic>
                  <pic:nvPicPr>
                    <pic:cNvPr descr="9fe3cc051d708ce77346338e771152a295b28496f408100be72aa18b0dc2fe3c.png" id="54" name="Picture"/>
                    <pic:cNvPicPr>
                      <a:picLocks noChangeArrowheads="1" noChangeAspect="1"/>
                    </pic:cNvPicPr>
                  </pic:nvPicPr>
                  <pic:blipFill>
                    <a:blip r:embed="rId52"/>
                    <a:stretch>
                      <a:fillRect/>
                    </a:stretch>
                  </pic:blipFill>
                  <pic:spPr bwMode="auto">
                    <a:xfrm>
                      <a:off x="0" y="0"/>
                      <a:ext cx="2667000" cy="2255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主族多重键位阻稳定化示意</w:t>
      </w:r>
      <w:r>
        <w:rPr>
          <w:rFonts w:hint="eastAsia" w:ascii="Times New Roman" w:hAnsi="Times New Roman" w:eastAsia="Times New Roman" w:cs="Times New Roman"/>
        </w:rPr>
        <w:t>：Mes</w:t>
      </w:r>
      <w:r>
        <w:rPr>
          <w:rFonts w:ascii="Times New Roman" w:hAnsi="Times New Roman" w:eastAsia="Times New Roman" w:cs="Times New Roman"/>
          <w:i/>
          <w:iCs/>
        </w:rPr>
        <w:t xml:space="preserve">-P=P-Mes</w:t>
      </w:r>
      <w:r>
        <w:rPr>
          <w:rFonts w:hint="eastAsia" w:ascii="Times New Roman" w:hAnsi="Times New Roman" w:eastAsia="Times New Roman" w:cs="Times New Roman"/>
        </w:rPr>
        <w:t>，</w:t>
      </w:r>
      <w:r>
        <w:rPr>
          <w:rFonts w:hint="eastAsia" w:ascii="Times New Roman" w:hAnsi="Times New Roman" w:eastAsia="FangSong" w:cs="Times New Roman"/>
        </w:rPr>
        <w:t>大体积芳基隔离</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bookmarkEnd w:id="55"/>
    <w:bookmarkStart w:id="56" w:name="d-区金属-金属多重键"/>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轨道叠加重叠出四重键甚至五重键</w:t>
      </w:r>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经典范例是</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——Re(Ⅲ)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电子填满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Re≡≡Re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平面取重叠式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竞赛考察方式是给结构或价电子数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判断金属键级</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MO </w:t>
      </w:r>
      <w:r>
        <w:rPr>
          <w:rFonts w:hint="eastAsia" w:ascii="Times New Roman" w:hAnsi="Times New Roman" w:eastAsia="FangSong" w:cs="Times New Roman"/>
        </w:rPr>
        <w:t>分析属后续深化</w:t>
      </w:r>
      <w:r>
        <w:rPr>
          <w:rFonts w:hint="eastAsia" w:ascii="Times New Roman" w:hAnsi="Times New Roman" w:eastAsia="Times New Roman" w:cs="Times New Roman"/>
        </w:rPr>
        <w:t>。</w:t>
      </w:r>
    </w:p>
    <w:bookmarkEnd w:id="56"/>
    <w:bookmarkEnd w:id="57"/>
    <w:bookmarkStart w:id="64" w:name="五步推断法与化学史策略"/>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五步推断法与化学史策略</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p>
    <w:bookmarkStart w:id="58"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ind w:firstLine="42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入口信号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先做什么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再接什么工具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58"/>
    <w:bookmarkStart w:id="59"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59"/>
    <w:bookmarkStart w:id="63"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ind w:firstLine="420"/>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ind w:firstLine="420"/>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ind w:firstLine="420"/>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m:oMath>
        <m:oMathPr>
          <m:ctrlPr>
            <w:rPr>
              <w:sz w:val="28"/>
              <w:szCs w:val="28"/>
            </w:rPr>
          </m:ctrlPr>
        </m:oMathPr>
        <m:r>
          <m:rPr>
            <m:sty m:val="p"/>
          </m:rPr>
          <m:t>+</m:t>
        </m:r>
        <m:r>
          <m:t>7</m:t>
        </m:r>
        <m:sSub>
          <m:e>
            <m:r>
              <m:rPr>
                <m:sty m:val="p"/>
              </m:rPr>
              <m:t>O</m:t>
            </m:r>
          </m:e>
          <m:sub>
            <m:r>
              <m:rPr>
                <m:sty m:val="p"/>
              </m:rPr>
              <m:t>2</m:t>
            </m:r>
          </m:sub>
        </m:sSub>
        <m:limUpp>
          <m:e>
            <m:r>
              <m:rPr>
                <m:sty m:val="p"/>
              </m:rPr>
              <m:t>→</m:t>
            </m:r>
          </m:e>
          <m:lim>
            <m:r>
              <m:rPr>
                <m:sty m:val="p"/>
              </m:rPr>
              <m:t>Δ</m:t>
            </m:r>
          </m:lim>
        </m:limUpp>
        <m:r>
          <m:t>2</m:t>
        </m:r>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m:oMath>
        <m:r>
          <m:rPr>
            <m:sty m:val="p"/>
          </m:rPr>
          <m:t>+</m:t>
        </m:r>
        <m:r>
          <m:t>4</m:t>
        </m:r>
        <m:r>
          <m:rPr>
            <m:sty m:val="p"/>
          </m:rPr>
          <m:t>S</m:t>
        </m:r>
        <m:sSub>
          <m:e>
            <m:r>
              <m:rPr>
                <m:sty m:val="p"/>
              </m:rPr>
              <m:t>O</m:t>
            </m:r>
          </m:e>
          <m:sub>
            <m:r>
              <m:rPr>
                <m:sty m:val="p"/>
              </m:rPr>
              <m:t>2</m:t>
            </m:r>
          </m:sub>
        </m:sSub>
      </m:oMath>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C</m:t>
        </m:r>
        <m:r>
          <m:rPr>
            <m:sty m:val="p"/>
          </m:rPr>
          <m:t>u</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m:oMath>
        <m:oMathPr>
          <m:ctrlPr>
            <w:rPr>
              <w:sz w:val="28"/>
              <w:szCs w:val="28"/>
            </w:rPr>
          </m:ctrlPr>
        </m:oMathPr>
        <m:r>
          <m:rPr>
            <m:sty m:val="p"/>
          </m:rPr>
          <m:t>+</m:t>
        </m:r>
        <m:r>
          <m:t>4</m:t>
        </m:r>
        <m:r>
          <m:rPr>
            <m:sty m:val="p"/>
          </m:rPr>
          <m:t>C</m:t>
        </m:r>
        <m:limUpp>
          <m:e>
            <m:r>
              <m:rPr>
                <m:sty m:val="p"/>
              </m:rPr>
              <m:t>→</m:t>
            </m:r>
          </m:e>
          <m:lim>
            <m:r>
              <m:t>高</m:t>
            </m:r>
            <m:r>
              <m:t>温</m:t>
            </m:r>
          </m:lim>
        </m:limUpp>
        <m:r>
          <m:t>3</m:t>
        </m:r>
        <m:r>
          <m:rPr>
            <m:sty m:val="p"/>
          </m:rPr>
          <m:t>F</m:t>
        </m:r>
        <m:r>
          <m:rPr>
            <m:sty m:val="p"/>
          </m:rPr>
          <m:t>e</m:t>
        </m:r>
        <m:r>
          <m:rPr>
            <m:sty m:val="p"/>
          </m:rPr>
          <m:t>+</m:t>
        </m:r>
        <m:r>
          <m:t>4</m:t>
        </m:r>
        <m:r>
          <m:rPr>
            <m:sty m:val="p"/>
          </m:rPr>
          <m:t>C</m:t>
        </m:r>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08866"/>
            <wp:effectExtent b="0" l="0" r="0" t="0"/>
            <wp:docPr descr="" title="" id="61" name="Picture"/>
            <a:graphic>
              <a:graphicData uri="http://schemas.openxmlformats.org/drawingml/2006/picture">
                <pic:pic>
                  <pic:nvPicPr>
                    <pic:cNvPr descr="2107a90dc66e794e5b2fdd76dc23618e6406d182bcf9669649ecdc6c21a61a21.png" id="62" name="Picture"/>
                    <pic:cNvPicPr>
                      <a:picLocks noChangeArrowheads="1" noChangeAspect="1"/>
                    </pic:cNvPicPr>
                  </pic:nvPicPr>
                  <pic:blipFill>
                    <a:blip r:embed="rId60"/>
                    <a:stretch>
                      <a:fillRect/>
                    </a:stretch>
                  </pic:blipFill>
                  <pic:spPr bwMode="auto">
                    <a:xfrm>
                      <a:off x="0" y="0"/>
                      <a:ext cx="2667000" cy="15088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五步推断法逐层过滤漏斗</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热力学验证</w:t>
      </w:r>
      <w:r>
        <w:rPr>
          <w:rFonts w:ascii="Times New Roman" w:hAnsi="Times New Roman" w:eastAsia="Times New Roman" w:cs="Times New Roman"/>
        </w:rPr>
        <w:t xml:space="preserve"> → </w:t>
      </w:r>
      <w:r>
        <w:rPr>
          <w:rFonts w:hint="eastAsia" w:ascii="Times New Roman" w:hAnsi="Times New Roman" w:eastAsia="FangSong" w:cs="Times New Roman"/>
        </w:rPr>
        <w:t>方程式闭环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End w:id="64"/>
    <w:bookmarkStart w:id="65"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周期表中某些第二周期元素与第三周期</w:t>
      </w:r>
      <w:r>
        <w:rPr>
          <w:rFonts w:hint="eastAsia" w:ascii="Times New Roman" w:hAnsi="Times New Roman" w:eastAsia="Times New Roman" w:cs="Times New Roman"/>
        </w:rPr>
        <w:t>「</w:t>
      </w:r>
      <w:r>
        <w:rPr>
          <w:rFonts w:hint="eastAsia" w:ascii="Times New Roman" w:hAnsi="Times New Roman" w:eastAsia="FangSong" w:cs="Times New Roman"/>
        </w:rPr>
        <w:t>右下角</w:t>
      </w:r>
      <w:r>
        <w:rPr>
          <w:rFonts w:hint="eastAsia" w:ascii="Times New Roman" w:hAnsi="Times New Roman" w:eastAsia="Times New Roman" w:cs="Times New Roman"/>
        </w:rPr>
        <w:t>」</w:t>
      </w:r>
      <w:r>
        <w:rPr>
          <w:rFonts w:hint="eastAsia" w:ascii="Times New Roman" w:hAnsi="Times New Roman" w:eastAsia="FangSong" w:cs="Times New Roman"/>
        </w:rPr>
        <w:t>元素表现出异常相似性</w:t>
      </w:r>
      <w:r>
        <w:rPr>
          <w:rFonts w:hint="eastAsia" w:ascii="Times New Roman" w:hAnsi="Times New Roman" w:eastAsia="Times New Roman" w:cs="Times New Roman"/>
        </w:rPr>
        <w:t>，</w:t>
      </w:r>
      <w:r>
        <w:rPr>
          <w:rFonts w:hint="eastAsia" w:ascii="Times New Roman" w:hAnsi="Times New Roman" w:eastAsia="FangSong" w:cs="Times New Roman"/>
        </w:rPr>
        <w:t>称为对角线规则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从离子极化能力和电荷</w:t>
      </w:r>
      <w:r>
        <w:rPr>
          <w:rFonts w:hint="eastAsia" w:ascii="Times New Roman" w:hAnsi="Times New Roman" w:eastAsia="Times New Roman" w:cs="Times New Roman"/>
        </w:rPr>
        <w:t>/</w:t>
      </w:r>
      <w:r>
        <w:rPr>
          <w:rFonts w:hint="eastAsia" w:ascii="Times New Roman" w:hAnsi="Times New Roman" w:eastAsia="FangSong" w:cs="Times New Roman"/>
        </w:rPr>
        <w:t>半径比的角度</w:t>
      </w:r>
      <w:r>
        <w:rPr>
          <w:rFonts w:hint="eastAsia" w:ascii="Times New Roman" w:hAnsi="Times New Roman" w:eastAsia="Times New Roman" w:cs="Times New Roman"/>
        </w:rPr>
        <w:t>，</w:t>
      </w:r>
      <w:r>
        <w:rPr>
          <w:rFonts w:hint="eastAsia" w:ascii="Times New Roman" w:hAnsi="Times New Roman" w:eastAsia="FangSong" w:cs="Times New Roman"/>
        </w:rPr>
        <w:t>简要解释对角线规则产生的原因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Li </w:t>
      </w:r>
      <w:r>
        <w:rPr>
          <w:rFonts w:hint="eastAsia" w:ascii="Times New Roman" w:hAnsi="Times New Roman" w:eastAsia="FangSong" w:cs="Times New Roman"/>
        </w:rPr>
        <w:t>与同族元素</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的差异</w:t>
      </w:r>
      <w:r>
        <w:rPr>
          <w:rFonts w:hint="eastAsia" w:ascii="Times New Roman" w:hAnsi="Times New Roman" w:eastAsia="Times New Roman" w:cs="Times New Roman"/>
        </w:rPr>
        <w:t>：(a)</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；(b)</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加热反应</w:t>
      </w:r>
      <w:r>
        <w:rPr>
          <w:rFonts w:hint="eastAsia" w:ascii="Times New Roman" w:hAnsi="Times New Roman" w:eastAsia="Times New Roman" w:cs="Times New Roman"/>
        </w:rPr>
        <w:t>；(c)</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；(d)</w:t>
      </w:r>
      <w:r>
        <w:rPr>
          <w:rFonts w:ascii="Times New Roman" w:hAnsi="Times New Roman" w:eastAsia="Times New Roman" w:cs="Times New Roman"/>
        </w:rPr>
        <w:t xml:space="preserve">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的两个重要相似性</w:t>
      </w:r>
      <w:r>
        <w:rPr>
          <w:rFonts w:hint="eastAsia" w:ascii="Times New Roman" w:hAnsi="Times New Roman" w:eastAsia="Times New Roman" w:cs="Times New Roman"/>
        </w:rPr>
        <w:t>（</w:t>
      </w:r>
      <w:r>
        <w:rPr>
          <w:rFonts w:hint="eastAsia" w:ascii="Times New Roman" w:hAnsi="Times New Roman" w:eastAsia="FangSong" w:cs="Times New Roman"/>
        </w:rPr>
        <w:t>给出化学事实</w:t>
      </w:r>
      <w:r>
        <w:rPr>
          <w:rFonts w:hint="eastAsia" w:ascii="Times New Roman" w:hAnsi="Times New Roman" w:eastAsia="Times New Roman" w:cs="Times New Roman"/>
        </w:rPr>
        <w:t>），</w:t>
      </w:r>
      <w:r>
        <w:rPr>
          <w:rFonts w:hint="eastAsia" w:ascii="Times New Roman" w:hAnsi="Times New Roman" w:eastAsia="FangSong" w:cs="Times New Roman"/>
        </w:rPr>
        <w:t>并分析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的化合物与同族</w:t>
      </w:r>
      <w:r>
        <w:rPr>
          <w:rFonts w:ascii="Times New Roman" w:hAnsi="Times New Roman" w:eastAsia="Times New Roman" w:cs="Times New Roman"/>
        </w:rPr>
        <w:t xml:space="preserve"> Mg、Ca </w:t>
      </w:r>
      <w:r>
        <w:rPr>
          <w:rFonts w:hint="eastAsia" w:ascii="Times New Roman" w:hAnsi="Times New Roman" w:eastAsia="FangSong" w:cs="Times New Roman"/>
        </w:rPr>
        <w:t>化合物的主要差异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利用下列热力学数据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）：Na(s)→Na(g)</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w:r>
        <w:rPr>
          <w:rFonts w:hint="eastAsia" w:ascii="Times New Roman" w:hAnsi="Times New Roman" w:eastAsia="Times New Roman" w:cs="Times New Roman"/>
        </w:rPr>
        <w:t>+108；½Cl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(g)→Cl(g)</w:t>
      </w:r>
      <w:r>
        <w:rPr>
          <w:rFonts w:ascii="Times New Roman" w:hAnsi="Times New Roman" w:eastAsia="Times New Roman" w:cs="Times New Roman"/>
        </w:rPr>
        <w:t xml:space="preserve"> </w:t>
      </w:r>
      <w:r>
        <w:rPr>
          <w:rFonts w:hint="eastAsia" w:ascii="Times New Roman" w:hAnsi="Times New Roman" w:eastAsia="Times New Roman" w:cs="Times New Roman"/>
        </w:rPr>
        <w:t>+121；Na(g)→Na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hint="eastAsia" w:ascii="Times New Roman" w:hAnsi="Times New Roman" w:eastAsia="Times New Roman" w:cs="Times New Roman"/>
        </w:rPr>
        <w:t>+496；Cl(g)+e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w:r>
        <w:rPr>
          <w:rFonts w:hint="eastAsia" w:ascii="Times New Roman" w:hAnsi="Times New Roman" w:eastAsia="Times New Roman" w:cs="Times New Roman"/>
        </w:rPr>
        <w:t>−349；Na(s)+½Cl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w:t>
      </w:r>
      <w:r>
        <w:rPr>
          <w:rFonts w:ascii="Times New Roman" w:hAnsi="Times New Roman" w:eastAsia="Times New Roman" w:cs="Times New Roman"/>
        </w:rPr>
        <w:t xml:space="preserve"> ΔH。(2)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U。(3) </w:t>
      </w:r>
      <w:r>
        <w:rPr>
          <w:rFonts w:hint="eastAsia" w:ascii="Times New Roman" w:hAnsi="Times New Roman" w:eastAsia="FangSong" w:cs="Times New Roman"/>
        </w:rPr>
        <w:t>晶格能的理论值</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实验值与理论值接近</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从化学键角度分析可能存在的微小偏差来源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I</m:t>
        </m:r>
        <m:sSup>
          <m:e>
            <m:r>
              <m:rPr>
                <m:sty m:val="p"/>
              </m:rPr>
              <m:t>n</m:t>
            </m:r>
          </m:e>
          <m:sup>
            <m:r>
              <m:rPr>
                <m:sty m:val="p"/>
              </m:rPr>
              <m:t>3</m:t>
            </m:r>
            <m:r>
              <m:rPr>
                <m:sty m:val="p"/>
              </m:rPr>
              <m:t>+</m:t>
            </m:r>
          </m:sup>
        </m:sSup>
        <m:limUpp>
          <m:e>
            <m:r>
              <m:rPr>
                <m:sty m:val="p"/>
              </m:rPr>
              <m:t>→</m:t>
            </m:r>
          </m:e>
          <m:lim>
            <m:r>
              <m:rPr>
                <m:sty m:val="p"/>
              </m:rPr>
              <m:t>−</m:t>
            </m:r>
            <m:r>
              <m:rPr>
                <m:sty m:val="p"/>
              </m:rPr>
              <m:t>0.444</m:t>
            </m:r>
            <m:r>
              <m:rPr>
                <m:sty m:val="p"/>
              </m:rPr>
              <m:t> </m:t>
            </m:r>
            <m:r>
              <m:rPr>
                <m:sty m:val="p"/>
              </m:rPr>
              <m:t>V</m:t>
            </m:r>
          </m:lim>
        </m:limUpp>
        <m:r>
          <m:rPr>
            <m:sty m:val="p"/>
          </m:rPr>
          <m:t>I</m:t>
        </m:r>
        <m:sSup>
          <m:e>
            <m:r>
              <m:rPr>
                <m:sty m:val="p"/>
              </m:rPr>
              <m:t>n</m:t>
            </m:r>
          </m:e>
          <m:sup>
            <m:r>
              <m:rPr>
                <m:sty m:val="p"/>
              </m:rPr>
              <m:t>+</m:t>
            </m:r>
          </m:sup>
        </m:sSup>
        <m:limUpp>
          <m:e>
            <m:r>
              <m:rPr>
                <m:sty m:val="p"/>
              </m:rPr>
              <m:t>→</m:t>
            </m:r>
          </m:e>
          <m:lim>
            <m:r>
              <m:rPr>
                <m:sty m:val="p"/>
              </m:rPr>
              <m:t>−</m:t>
            </m:r>
            <m:r>
              <m:rPr>
                <m:sty m:val="p"/>
              </m:rPr>
              <m:t>0.126</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1966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15.12]</w:t>
      </w:r>
      <w:r>
        <w:rPr>
          <w:rFonts w:ascii="Times New Roman" w:hAnsi="Times New Roman" w:eastAsia="Times New Roman" w:cs="Times New Roman"/>
        </w:rPr>
        <w:t xml:space="preserve"> </w:t>
      </w:r>
      <w:r>
        <w:rPr>
          <w:rFonts w:hint="eastAsia" w:ascii="Times New Roman" w:hAnsi="Times New Roman" w:eastAsia="FangSong" w:cs="Times New Roman"/>
        </w:rPr>
        <w:t>在碱性介质中氮有如下元素电势图</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limUpp>
          <m:e>
            <m:r>
              <m:rPr>
                <m:sty m:val="p"/>
              </m:rPr>
              <m:t>→</m:t>
            </m:r>
          </m:e>
          <m:lim>
            <m:r>
              <m:rPr>
                <m:sty m:val="p"/>
              </m:rPr>
              <m:t>−</m:t>
            </m:r>
            <m:r>
              <m:rPr>
                <m:sty m:val="p"/>
              </m:rPr>
              <m:t>0.85</m:t>
            </m:r>
            <m:r>
              <m:rPr>
                <m:sty m:val="p"/>
              </m:rPr>
              <m:t> </m:t>
            </m:r>
            <m:r>
              <m:rPr>
                <m:sty m:val="p"/>
              </m:rPr>
              <m:t>V</m:t>
            </m:r>
          </m:lim>
        </m:limUpp>
        <m:r>
          <m:rPr>
            <m:sty m:val="p"/>
          </m:rPr>
          <m:t>N</m:t>
        </m:r>
        <m:sSub>
          <m:e>
            <m:r>
              <m:rPr>
                <m:sty m:val="p"/>
              </m:rPr>
              <m:t>O</m:t>
            </m:r>
          </m:e>
          <m:sub>
            <m:r>
              <m:rPr>
                <m:sty m:val="p"/>
              </m:rPr>
              <m:t>2</m:t>
            </m:r>
          </m:sub>
        </m:sSub>
        <m:limUpp>
          <m:e>
            <m:r>
              <m:rPr>
                <m:sty m:val="p"/>
              </m:rPr>
              <m:t>→</m:t>
            </m:r>
          </m:e>
          <m:lim>
            <m:r>
              <m:rPr>
                <m:sty m:val="p"/>
              </m:rPr>
              <m:t>0.88</m:t>
            </m:r>
            <m:r>
              <m:rPr>
                <m:sty m:val="p"/>
              </m:rPr>
              <m:t> </m:t>
            </m:r>
            <m:r>
              <m:rPr>
                <m:sty m:val="p"/>
              </m:rPr>
              <m:t>V</m:t>
            </m:r>
          </m:lim>
        </m:limUpp>
        <m:r>
          <m:rPr>
            <m:sty m:val="p"/>
          </m:rPr>
          <m:t>N</m:t>
        </m:r>
        <m:sSubSup>
          <m:e>
            <m:r>
              <m:rPr>
                <m:sty m:val="p"/>
              </m:rPr>
              <m:t>O</m:t>
            </m:r>
          </m:e>
          <m:sub>
            <m:r>
              <m:rPr>
                <m:sty m:val="p"/>
              </m:rPr>
              <m:t>2</m:t>
            </m:r>
          </m:sub>
          <m:sup>
            <m:r>
              <m:rPr>
                <m:sty m:val="p"/>
              </m:rPr>
              <m:t>−</m:t>
            </m:r>
          </m:sup>
        </m:sSubSup>
        <m:limUpp>
          <m:e>
            <m:r>
              <m:rPr>
                <m:sty m:val="p"/>
              </m:rPr>
              <m:t>→</m:t>
            </m:r>
          </m:e>
          <m:lim>
            <m:r>
              <m:rPr>
                <m:sty m:val="p"/>
              </m:rPr>
              <m:t>−</m:t>
            </m:r>
            <m:r>
              <m:rPr>
                <m:sty m:val="p"/>
              </m:rPr>
              <m:t>0.46</m:t>
            </m:r>
            <m:r>
              <m:rPr>
                <m:sty m:val="p"/>
              </m:rPr>
              <m:t> </m:t>
            </m:r>
            <m:r>
              <m:rPr>
                <m:sty m:val="p"/>
              </m:rPr>
              <m:t>V</m:t>
            </m:r>
          </m:lim>
        </m:limUpp>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说明利用碱液吸收废气中的有害成分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15.17]</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写出相应反应方程式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金属羰基化合物中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存在含桥式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与仅含端式</w:t>
      </w:r>
      <w:r>
        <w:rPr>
          <w:rFonts w:ascii="Times New Roman" w:hAnsi="Times New Roman" w:eastAsia="Times New Roman" w:cs="Times New Roman"/>
        </w:rPr>
        <w:t xml:space="preserve"> CO </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对仅含端式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的价电子数加以验证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键的类型并计算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15.31]</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金属核心数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S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ascii="Times New Roman" w:hAnsi="Times New Roman" w:eastAsia="Times New Roman" w:cs="Times New Roman"/>
        </w:rPr>
        <w:t xml:space="preserve"> S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求电子需求总数</w:t>
      </w:r>
      <w:r>
        <w:rPr>
          <w:rFonts w:hint="eastAsia" w:ascii="Times New Roman" w:hAnsi="Times New Roman" w:eastAsia="Times New Roman" w:cs="Times New Roman"/>
        </w:rPr>
        <w:t>、</w:t>
      </w:r>
      <w:r>
        <w:rPr>
          <w:rFonts w:hint="eastAsia" w:ascii="Times New Roman" w:hAnsi="Times New Roman" w:eastAsia="FangSong" w:cs="Times New Roman"/>
        </w:rPr>
        <w:t>现有电子总数与需形成的金属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cis-[PtCl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其反式异构体无抗癌活性</w:t>
      </w:r>
      <w:r>
        <w:rPr>
          <w:rFonts w:hint="eastAsia" w:ascii="Times New Roman" w:hAnsi="Times New Roman" w:eastAsia="Times New Roman" w:cs="Times New Roman"/>
        </w:rPr>
        <w:t>，</w:t>
      </w:r>
      <w:r>
        <w:rPr>
          <w:rFonts w:hint="eastAsia" w:ascii="Times New Roman" w:hAnsi="Times New Roman" w:eastAsia="FangSong" w:cs="Times New Roman"/>
        </w:rPr>
        <w:t>二者可通过反位效应定向合成</w:t>
      </w:r>
      <w:r>
        <w:rPr>
          <w:rFonts w:hint="eastAsia" w:ascii="Times New Roman" w:hAnsi="Times New Roman" w:eastAsia="Times New Roman" w:cs="Times New Roman"/>
        </w:rPr>
        <w:t>。</w:t>
      </w: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、py &gt;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用方程式表示关键步骤并说明每步中反位效应的作用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铍铝对角线</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在周期表中位置可以说明其性质有很多相似之处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r>
        <w:rPr>
          <w:rFonts w:ascii="Times New Roman" w:hAnsi="Times New Roman" w:eastAsia="Times New Roman" w:cs="Times New Roman"/>
        </w:rPr>
        <w:t xml:space="preserve"> </w:t>
      </w: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有三种无色钠盐</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分别溶于水后进行实验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但溶于浓氨水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加热产生无色刺激性气体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产生淡黄色沉淀</w:t>
      </w:r>
      <w:r>
        <w:rPr>
          <w:rFonts w:hint="eastAsia" w:ascii="Times New Roman" w:hAnsi="Times New Roman" w:eastAsia="Times New Roman" w:cs="Times New Roman"/>
        </w:rPr>
        <w:t>，</w:t>
      </w:r>
      <w:r>
        <w:rPr>
          <w:rFonts w:hint="eastAsia" w:ascii="Times New Roman" w:hAnsi="Times New Roman" w:eastAsia="FangSong" w:cs="Times New Roman"/>
        </w:rPr>
        <w:t>几乎不溶于稀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加热产生红棕色气体</w:t>
      </w:r>
      <w:r>
        <w:rPr>
          <w:rFonts w:ascii="Times New Roman" w:hAnsi="Times New Roman" w:eastAsia="Times New Roman" w:cs="Times New Roman"/>
        </w:rPr>
        <w:t xml:space="preserve"> E </w:t>
      </w:r>
      <w:r>
        <w:rPr>
          <w:rFonts w:hint="eastAsia" w:ascii="Times New Roman" w:hAnsi="Times New Roman" w:eastAsia="FangSong" w:cs="Times New Roman"/>
        </w:rPr>
        <w:t>和棕色溶液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产生黄色沉淀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加热产生紫色蒸气</w:t>
      </w:r>
      <w:r>
        <w:rPr>
          <w:rFonts w:ascii="Times New Roman" w:hAnsi="Times New Roman" w:eastAsia="Times New Roman" w:cs="Times New Roman"/>
        </w:rPr>
        <w:t xml:space="preserve"> F。(1)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的水溶液与氯水混合</w:t>
      </w:r>
      <w:r>
        <w:rPr>
          <w:rFonts w:hint="eastAsia" w:ascii="Times New Roman" w:hAnsi="Times New Roman" w:eastAsia="Times New Roman" w:cs="Times New Roman"/>
        </w:rPr>
        <w:t>，</w:t>
      </w:r>
      <w:r>
        <w:rPr>
          <w:rFonts w:hint="eastAsia" w:ascii="Times New Roman" w:hAnsi="Times New Roman" w:eastAsia="FangSong" w:cs="Times New Roman"/>
        </w:rPr>
        <w:t>溶液变为棕黄色</w:t>
      </w:r>
      <w:r>
        <w:rPr>
          <w:rFonts w:hint="eastAsia" w:ascii="Times New Roman" w:hAnsi="Times New Roman" w:eastAsia="Times New Roman" w:cs="Times New Roman"/>
        </w:rPr>
        <w:t>；</w:t>
      </w:r>
      <w:r>
        <w:rPr>
          <w:rFonts w:hint="eastAsia" w:ascii="Times New Roman" w:hAnsi="Times New Roman" w:eastAsia="FangSong" w:cs="Times New Roman"/>
        </w:rPr>
        <w:t>再加少量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振荡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解释现象并写出离子方程式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过渡金属颜色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的水合离子</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在水溶液中呈紫色</w:t>
      </w:r>
      <w:r>
        <w:rPr>
          <w:rFonts w:hint="eastAsia" w:ascii="Times New Roman" w:hAnsi="Times New Roman" w:eastAsia="Times New Roman" w:cs="Times New Roman"/>
        </w:rPr>
        <w:t>，</w:t>
      </w:r>
      <w:r>
        <w:rPr>
          <w:rFonts w:hint="eastAsia" w:ascii="Times New Roman" w:hAnsi="Times New Roman" w:eastAsia="FangSong" w:cs="Times New Roman"/>
        </w:rPr>
        <w:t>可见吸收光谱在</w:t>
      </w:r>
      <w:r>
        <w:rPr>
          <w:rFonts w:ascii="Times New Roman" w:hAnsi="Times New Roman" w:eastAsia="Times New Roman" w:cs="Times New Roman"/>
        </w:rPr>
        <w:t xml:space="preserve"> λ_max ≈ 510 nm </w:t>
      </w:r>
      <w:r>
        <w:rPr>
          <w:rFonts w:hint="eastAsia" w:ascii="Times New Roman" w:hAnsi="Times New Roman" w:eastAsia="FangSong" w:cs="Times New Roman"/>
        </w:rPr>
        <w:t>处有较宽的吸收峰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从晶体场理论出发</w:t>
      </w:r>
      <w:r>
        <w:rPr>
          <w:rFonts w:hint="eastAsia" w:ascii="Times New Roman" w:hAnsi="Times New Roman" w:eastAsia="Times New Roman" w:cs="Times New Roman"/>
        </w:rPr>
        <w:t>，</w:t>
      </w:r>
      <w:r>
        <w:rPr>
          <w:rFonts w:hint="eastAsia" w:ascii="Times New Roman" w:hAnsi="Times New Roman" w:eastAsia="FangSong" w:cs="Times New Roman"/>
        </w:rPr>
        <w:t>解释该吸收光谱的产生机制</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计算晶体场分裂能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以</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 = 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J·s，c</w:t>
      </w:r>
      <w:r>
        <w:rPr>
          <w:rFonts w:ascii="Times New Roman" w:hAnsi="Times New Roman" w:eastAsia="Times New Roman" w:cs="Times New Roman"/>
        </w:rPr>
        <w:t xml:space="preserve"> = 2.998×10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。(3) </w:t>
      </w:r>
      <w:r>
        <w:rPr>
          <w:rFonts w:hint="eastAsia" w:ascii="Times New Roman" w:hAnsi="Times New Roman" w:eastAsia="FangSong" w:cs="Times New Roman"/>
        </w:rPr>
        <w:t>为什么该吸收峰</w:t>
      </w:r>
      <w:r>
        <w:rPr>
          <w:rFonts w:hint="eastAsia" w:ascii="Times New Roman" w:hAnsi="Times New Roman" w:eastAsia="Times New Roman" w:cs="Times New Roman"/>
        </w:rPr>
        <w:t>「</w:t>
      </w:r>
      <w:r>
        <w:rPr>
          <w:rFonts w:hint="eastAsia" w:ascii="Times New Roman" w:hAnsi="Times New Roman" w:eastAsia="FangSong" w:cs="Times New Roman"/>
        </w:rPr>
        <w:t>较宽</w:t>
      </w:r>
      <w:r>
        <w:rPr>
          <w:rFonts w:hint="eastAsia" w:ascii="Times New Roman" w:hAnsi="Times New Roman" w:eastAsia="Times New Roman" w:cs="Times New Roman"/>
        </w:rPr>
        <w:t>」</w:t>
      </w:r>
      <w:r>
        <w:rPr>
          <w:rFonts w:hint="eastAsia" w:ascii="Times New Roman" w:hAnsi="Times New Roman" w:eastAsia="FangSong" w:cs="Times New Roman"/>
        </w:rPr>
        <w:t>而非尖锐单线</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的吸收峰相对于</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出现在更短还是更长的波长</w:t>
      </w:r>
      <w:r>
        <w:rPr>
          <w:rFonts w:hint="eastAsia" w:ascii="Times New Roman" w:hAnsi="Times New Roman" w:eastAsia="Times New Roman" w:cs="Times New Roman"/>
        </w:rPr>
        <w:t>？</w:t>
      </w:r>
      <w:r>
        <w:rPr>
          <w:rFonts w:hint="eastAsia" w:ascii="Times New Roman" w:hAnsi="Times New Roman" w:eastAsia="FangSong" w:cs="Times New Roman"/>
        </w:rPr>
        <w:t>根据光谱化学序列说明理由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弱场配体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（t_{2g}/e_g</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w:r>
        <w:rPr>
          <w:rFonts w:hint="eastAsia" w:ascii="Times New Roman" w:hAnsi="Times New Roman" w:eastAsia="Times New Roman" w:cs="Times New Roman"/>
        </w:rPr>
        <w:t>μ_s（</w:t>
      </w:r>
      <w:r>
        <w:rPr>
          <w:rFonts w:hint="eastAsia" w:ascii="Times New Roman" w:hAnsi="Times New Roman" w:eastAsia="FangSong" w:cs="Times New Roman"/>
        </w:rPr>
        <w:t>以</w:t>
      </w:r>
      <w:r>
        <w:rPr>
          <w:rFonts w:ascii="Times New Roman" w:hAnsi="Times New Roman" w:eastAsia="Times New Roman" w:cs="Times New Roman"/>
        </w:rPr>
        <w:t xml:space="preserve"> μ_B </w:t>
      </w:r>
      <w:r>
        <w:rPr>
          <w:rFonts w:hint="eastAsia" w:ascii="Times New Roman" w:hAnsi="Times New Roman" w:eastAsia="FangSong" w:cs="Times New Roman"/>
        </w:rPr>
        <w:t>为单位</w:t>
      </w:r>
      <w:r>
        <w:rPr>
          <w:rFonts w:hint="eastAsia" w:ascii="Times New Roman" w:hAnsi="Times New Roman" w:eastAsia="Times New Roman" w:cs="Times New Roman"/>
        </w:rPr>
        <w:t>，</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μ_eff = 5.25 </w:t>
      </w:r>
      <w:r>
        <w:rPr>
          <w:rFonts w:hint="eastAsia" w:ascii="Times New Roman" w:hAnsi="Times New Roman" w:eastAsia="Times New Roman" w:cs="Times New Roman"/>
        </w:rPr>
        <w:t>μ_B，</w:t>
      </w:r>
      <w:r>
        <w:rPr>
          <w:rFonts w:hint="eastAsia" w:ascii="Times New Roman" w:hAnsi="Times New Roman" w:eastAsia="FangSong" w:cs="Times New Roman"/>
        </w:rPr>
        <w:t>比纯自旋计算值略高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的六配位配合物几乎总是拉长的八面体构型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195 pm、2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238 pm。(1)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轨道能级角度解释</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配合物为何发生四方畸变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在拉长八面体场中画出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轨道能级分裂并标出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判断下列组态</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中哪些也会产生显著</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异构体计数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并判断每种是否具有光学活性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若将其中的一个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卡宾硅磷</w:t>
      </w:r>
      <w:r>
        <w:rPr>
          <w:rFonts w:hint="eastAsia" w:ascii="Times New Roman" w:hAnsi="Times New Roman" w:eastAsia="Times New Roman" w:cs="Times New Roman"/>
        </w:rPr>
        <w:t>]</w:t>
      </w:r>
      <w:r>
        <w:rPr>
          <w:rFonts w:ascii="Times New Roman" w:hAnsi="Times New Roman" w:eastAsia="Times New Roman" w:cs="Times New Roman"/>
        </w:rPr>
        <w:t xml:space="preserve"> M. Driess </w:t>
      </w:r>
      <w:r>
        <w:rPr>
          <w:rFonts w:hint="eastAsia" w:ascii="Times New Roman" w:hAnsi="Times New Roman" w:eastAsia="FangSong" w:cs="Times New Roman"/>
        </w:rPr>
        <w:t xml:space="preserve">等报道了基于呫吨骨架的双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原子构成的分子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首次分离得到双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卡宾稳定的零价</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223.69 </w:t>
      </w:r>
      <w:r>
        <w:rPr>
          <w:rFonts w:hint="eastAsia" w:ascii="Times New Roman" w:hAnsi="Times New Roman" w:eastAsia="Times New Roman" w:cs="Times New Roman"/>
        </w:rPr>
        <w:t>pm，</w:t>
      </w:r>
      <w:r>
        <w:rPr>
          <w:rFonts w:hint="eastAsia" w:ascii="Times New Roman" w:hAnsi="Times New Roman" w:eastAsia="FangSong" w:cs="Times New Roman"/>
        </w:rPr>
        <w:t>两个</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213.07、212.63 </w:t>
      </w:r>
      <w:r>
        <w:rPr>
          <w:rFonts w:hint="eastAsia" w:ascii="Times New Roman" w:hAnsi="Times New Roman" w:eastAsia="Times New Roman" w:cs="Times New Roman"/>
        </w:rPr>
        <w:t xml:space="preserve">pm，C–O–C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121.1°。</w:t>
      </w:r>
      <w:r>
        <w:rPr>
          <w:rFonts w:hint="eastAsia" w:ascii="Times New Roman" w:hAnsi="Times New Roman" w:eastAsia="FangSong" w:cs="Times New Roman"/>
        </w:rPr>
        <w:t>已知共价单键半径</w:t>
      </w:r>
      <w:r>
        <w:rPr>
          <w:rFonts w:hint="eastAsia" w:ascii="Times New Roman" w:hAnsi="Times New Roman" w:eastAsia="Times New Roman" w:cs="Times New Roman"/>
        </w:rPr>
        <w:t>（pm）：B</w:t>
      </w:r>
      <w:r>
        <w:rPr>
          <w:rFonts w:ascii="Times New Roman" w:hAnsi="Times New Roman" w:eastAsia="Times New Roman" w:cs="Times New Roman"/>
        </w:rPr>
        <w:t xml:space="preserve"> 82、C 77、N 75、O 73、F 72、Al 118、Si 117、P 106、S 102、Cl 99。(1) </w:t>
      </w:r>
      <w:r>
        <w:rPr>
          <w:rFonts w:hint="eastAsia" w:ascii="Times New Roman" w:hAnsi="Times New Roman" w:eastAsia="FangSong" w:cs="Times New Roman"/>
        </w:rPr>
        <w:t xml:space="preserve">工业上用碳在电炉中直接还原</w:t>
      </w:r>
      <w:r>
        <w:rPr>
          <w:rFonts w:ascii="Times New Roman" w:hAnsi="Times New Roman" w:eastAsia="Times New Roman" w:cs="Times New Roman"/>
        </w:rPr>
        <w:t xml:space="preserve"> Y </w:t>
      </w:r>
      <w:r>
        <w:rPr>
          <w:rFonts w:hint="eastAsia" w:ascii="Times New Roman" w:hAnsi="Times New Roman" w:eastAsia="FangSong" w:cs="Times New Roman"/>
        </w:rPr>
        <w:t>的矿物</w:t>
      </w:r>
      <w:r>
        <w:rPr>
          <w:rFonts w:hint="eastAsia" w:ascii="Times New Roman" w:hAnsi="Times New Roman" w:eastAsia="Times New Roman" w:cs="Times New Roman"/>
        </w:rPr>
        <w:t>（</w:t>
      </w:r>
      <w:r>
        <w:rPr>
          <w:rFonts w:hint="eastAsia" w:ascii="Times New Roman" w:hAnsi="Times New Roman" w:eastAsia="FangSong" w:cs="Times New Roman"/>
        </w:rPr>
        <w:t>磷酸盐矿石</w:t>
      </w:r>
      <w:r>
        <w:rPr>
          <w:rFonts w:hint="eastAsia" w:ascii="Times New Roman" w:hAnsi="Times New Roman" w:eastAsia="Times New Roman" w:cs="Times New Roman"/>
        </w:rPr>
        <w:t>）</w:t>
      </w:r>
      <w:r>
        <w:rPr>
          <w:rFonts w:hint="eastAsia" w:ascii="Times New Roman" w:hAnsi="Times New Roman" w:eastAsia="FangSong" w:cs="Times New Roman"/>
        </w:rPr>
        <w:t>制得单质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各是什么元素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hint="eastAsia" w:ascii="Times New Roman" w:hAnsi="Times New Roman" w:eastAsia="FangSong" w:cs="Times New Roman"/>
        </w:rPr>
        <w:t>描述其中</w:t>
      </w:r>
      <w:r>
        <w:rPr>
          <w:rFonts w:ascii="Times New Roman" w:hAnsi="Times New Roman" w:eastAsia="Times New Roman" w:cs="Times New Roman"/>
        </w:rPr>
        <w:t xml:space="preserve"> Y–Y </w:t>
      </w:r>
      <w:r>
        <w:rPr>
          <w:rFonts w:hint="eastAsia" w:ascii="Times New Roman" w:hAnsi="Times New Roman" w:eastAsia="FangSong" w:cs="Times New Roman"/>
        </w:rPr>
        <w:t>化学键的形状</w:t>
      </w:r>
      <w:r>
        <w:rPr>
          <w:rFonts w:hint="eastAsia" w:ascii="Times New Roman" w:hAnsi="Times New Roman" w:eastAsia="Times New Roman" w:cs="Times New Roman"/>
        </w:rPr>
        <w:t>，</w:t>
      </w:r>
      <w:r>
        <w:rPr>
          <w:rFonts w:hint="eastAsia" w:ascii="Times New Roman" w:hAnsi="Times New Roman" w:eastAsia="FangSong" w:cs="Times New Roman"/>
        </w:rPr>
        <w:t>并说明这种键形与</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高反应活性的关系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硅的腐蚀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硅器件加工中常用化学腐蚀法去除表面氧化层或造型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用重铬酸盐溶液</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腐蚀单质硅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用氢氟酸与浓硝酸的混合液腐蚀单质硅</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的离子方程式和反应</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酸性溶液中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在溶解多种硫化物矿的过程中起重要作用</w:t>
      </w:r>
      <w:r>
        <w:rPr>
          <w:rFonts w:hint="eastAsia" w:ascii="Times New Roman" w:hAnsi="Times New Roman" w:eastAsia="Times New Roman" w:cs="Times New Roman"/>
        </w:rPr>
        <w:t>：(1)</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；(2)</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r>
        <w:rPr>
          <w:rFonts w:hint="eastAsia" w:ascii="Times New Roman" w:hAnsi="Times New Roman" w:eastAsia="FangSong" w:cs="Times New Roman"/>
        </w:rPr>
        <w:t>分别写出两个反应的化学方程式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将洁净铁件浸入一定浓度的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在铁件表面形成均匀稳定且防锈的氧化膜</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处理过程有无色刺激性气体放出</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5%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·Cs</w:t>
      </w:r>
      <w:r>
        <w:rPr>
          <w:rFonts w:hint="eastAsia" w:ascii="Times New Roman" w:hAnsi="Times New Roman" w:eastAsia="FangSong" w:cs="Times New Roman"/>
        </w:rPr>
        <w:t>过氧超氧化物</w:t>
      </w:r>
      <w:r>
        <w:rPr>
          <w:rFonts w:hint="eastAsia" w:ascii="Times New Roman" w:hAnsi="Times New Roman" w:eastAsia="Times New Roman" w:cs="Times New Roman"/>
        </w:rPr>
        <w:t>]</w:t>
      </w:r>
      <w:r>
        <w:rPr>
          <w:rFonts w:ascii="Times New Roman" w:hAnsi="Times New Roman" w:eastAsia="Times New Roman" w:cs="Times New Roman"/>
        </w:rPr>
        <w:t xml:space="preserve"> Cs </w:t>
      </w:r>
      <w:r>
        <w:rPr>
          <w:rFonts w:hint="eastAsia" w:ascii="Times New Roman" w:hAnsi="Times New Roman" w:eastAsia="FangSong" w:cs="Times New Roman"/>
        </w:rPr>
        <w:t>的超氧化合物可由电荷无序的立方相转变为电荷有序的四方相</w:t>
      </w:r>
      <w:r>
        <w:rPr>
          <w:rFonts w:hint="eastAsia" w:ascii="Times New Roman" w:hAnsi="Times New Roman" w:eastAsia="Times New Roman" w:cs="Times New Roman"/>
        </w:rPr>
        <w:t>。</w:t>
      </w:r>
      <w:r>
        <w:rPr>
          <w:rFonts w:hint="eastAsia" w:ascii="Times New Roman" w:hAnsi="Times New Roman" w:eastAsia="FangSong" w:cs="Times New Roman"/>
        </w:rPr>
        <w:t>立方相只有一种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双氧阴离子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有三种对称性等价的取向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射线衍射给出其晶胞含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个双氧阴离子</w:t>
      </w:r>
      <w:r>
        <w:rPr>
          <w:rFonts w:hint="eastAsia" w:ascii="Times New Roman" w:hAnsi="Times New Roman" w:eastAsia="Times New Roman" w:cs="Times New Roman"/>
        </w:rPr>
        <w:t>。</w:t>
      </w:r>
      <w:r>
        <w:rPr>
          <w:rFonts w:hint="eastAsia" w:ascii="Times New Roman" w:hAnsi="Times New Roman" w:eastAsia="FangSong" w:cs="Times New Roman"/>
        </w:rPr>
        <w:t>四方相中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出现两种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实测约</w:t>
      </w:r>
      <w:r>
        <w:rPr>
          <w:rFonts w:ascii="Times New Roman" w:hAnsi="Times New Roman" w:eastAsia="Times New Roman" w:cs="Times New Roman"/>
        </w:rPr>
        <w:t xml:space="preserve"> 133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其中平行于</w:t>
      </w:r>
      <w:r>
        <w:rPr>
          <w:rFonts w:ascii="Times New Roman" w:hAnsi="Times New Roman" w:eastAsia="Times New Roman" w:cs="Times New Roman"/>
        </w:rPr>
        <w:t xml:space="preserve"> c </w:t>
      </w:r>
      <w:r>
        <w:rPr>
          <w:rFonts w:hint="eastAsia" w:ascii="Times New Roman" w:hAnsi="Times New Roman" w:eastAsia="FangSong" w:cs="Times New Roman"/>
        </w:rPr>
        <w:t>轴取向的双氧离子取较长键长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写出立方相中双氧阴离子的氧化数</w:t>
      </w:r>
      <w:r>
        <w:rPr>
          <w:rFonts w:hint="eastAsia" w:ascii="Times New Roman" w:hAnsi="Times New Roman" w:eastAsia="Times New Roman" w:cs="Times New Roman"/>
        </w:rPr>
        <w:t>；</w:t>
      </w:r>
      <w:r>
        <w:rPr>
          <w:rFonts w:hint="eastAsia" w:ascii="Times New Roman" w:hAnsi="Times New Roman" w:eastAsia="FangSong" w:cs="Times New Roman"/>
        </w:rPr>
        <w:t>写出四方相的化学式</w:t>
      </w:r>
      <w:r>
        <w:rPr>
          <w:rFonts w:hint="eastAsia" w:ascii="Times New Roman" w:hAnsi="Times New Roman" w:eastAsia="Times New Roman" w:cs="Times New Roman"/>
        </w:rPr>
        <w:t>（</w:t>
      </w:r>
      <w:r>
        <w:rPr>
          <w:rFonts w:hint="eastAsia" w:ascii="Times New Roman" w:hAnsi="Times New Roman" w:eastAsia="FangSong" w:cs="Times New Roman"/>
        </w:rPr>
        <w:t>须表示出超氧与过氧两种组分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指出四方相中平行于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X </w:t>
      </w:r>
      <w:r>
        <w:rPr>
          <w:rFonts w:hint="eastAsia" w:ascii="Times New Roman" w:hAnsi="Times New Roman" w:eastAsia="FangSong" w:cs="Times New Roman"/>
        </w:rPr>
        <w:t>射线</w:t>
      </w:r>
      <w:r>
        <w:rPr>
          <w:rFonts w:hint="eastAsia" w:ascii="Times New Roman" w:hAnsi="Times New Roman" w:eastAsia="Times New Roman" w:cs="Times New Roman"/>
        </w:rPr>
        <w:t>（λ</w:t>
      </w:r>
      <w:r>
        <w:rPr>
          <w:rFonts w:ascii="Times New Roman" w:hAnsi="Times New Roman" w:eastAsia="Times New Roman" w:cs="Times New Roman"/>
        </w:rPr>
        <w:t xml:space="preserve"> = 154.18 </w:t>
      </w:r>
      <w:r>
        <w:rPr>
          <w:rFonts w:hint="eastAsia" w:ascii="Times New Roman" w:hAnsi="Times New Roman" w:eastAsia="Times New Roman" w:cs="Times New Roman"/>
        </w:rPr>
        <w:t>pm）</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晶面衍射角</w:t>
      </w:r>
      <w:r>
        <w:rPr>
          <w:rFonts w:ascii="Times New Roman" w:hAnsi="Times New Roman" w:eastAsia="Times New Roman" w:cs="Times New Roman"/>
        </w:rPr>
        <w:t xml:space="preserve"> 2θ = 31.70°。(1)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a（pm）。(2)</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实测密度</w:t>
      </w:r>
      <w:r>
        <w:rPr>
          <w:rFonts w:ascii="Times New Roman" w:hAnsi="Times New Roman" w:eastAsia="Times New Roman" w:cs="Times New Roman"/>
        </w:rPr>
        <w:t xml:space="preserve"> 2.165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并验证晶胞参数的合理性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M(NaCl) = 58.44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江苏多酸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多金属氧酸盐</w:t>
      </w:r>
      <w:r>
        <w:rPr>
          <w:rFonts w:hint="eastAsia" w:ascii="Times New Roman" w:hAnsi="Times New Roman" w:eastAsia="Times New Roman" w:cs="Times New Roman"/>
        </w:rPr>
        <w:t>（POMs）</w:t>
      </w:r>
      <w:r>
        <w:rPr>
          <w:rFonts w:hint="eastAsia" w:ascii="Times New Roman" w:hAnsi="Times New Roman" w:eastAsia="FangSong" w:cs="Times New Roman"/>
        </w:rPr>
        <w:t>是由前过渡金属形成的一类无机功能化合物</w:t>
      </w:r>
      <w:r>
        <w:rPr>
          <w:rFonts w:hint="eastAsia" w:ascii="Times New Roman" w:hAnsi="Times New Roman" w:eastAsia="Times New Roman" w:cs="Times New Roman"/>
        </w:rPr>
        <w:t>，</w:t>
      </w:r>
      <w:r>
        <w:rPr>
          <w:rFonts w:hint="eastAsia" w:ascii="Times New Roman" w:hAnsi="Times New Roman" w:eastAsia="FangSong" w:cs="Times New Roman"/>
        </w:rPr>
        <w:t>其阴离子结构与尺寸具有可调性</w:t>
      </w:r>
      <w:r>
        <w:rPr>
          <w:rFonts w:hint="eastAsia" w:ascii="Times New Roman" w:hAnsi="Times New Roman" w:eastAsia="Times New Roman" w:cs="Times New Roman"/>
        </w:rPr>
        <w:t>。</w:t>
      </w:r>
      <w:r>
        <w:rPr>
          <w:rFonts w:hint="eastAsia" w:ascii="Times New Roman" w:hAnsi="Times New Roman" w:eastAsia="FangSong" w:cs="Times New Roman"/>
        </w:rPr>
        <w:t>当钼酸盐水溶液酸化到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可得到一种七聚的同钼酸盐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写出四水七钼酸铵的化学式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用方程式表示</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酸化得到七钼酸根离子的过程</w:t>
      </w:r>
      <w:r>
        <w:rPr>
          <w:rFonts w:hint="eastAsia" w:ascii="Times New Roman" w:hAnsi="Times New Roman" w:eastAsia="Times New Roman" w:cs="Times New Roman"/>
        </w:rPr>
        <w:t>。</w:t>
      </w:r>
      <w:r>
        <w:rPr>
          <w:rFonts w:hint="eastAsia" w:ascii="Times New Roman" w:hAnsi="Times New Roman" w:eastAsia="FangSong" w:cs="Times New Roman"/>
        </w:rPr>
        <w:t>另以四水七钼酸铵</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等为原料</w:t>
      </w:r>
      <w:r>
        <w:rPr>
          <w:rFonts w:hint="eastAsia" w:ascii="Times New Roman" w:hAnsi="Times New Roman" w:eastAsia="Times New Roman" w:cs="Times New Roman"/>
        </w:rPr>
        <w:t>，</w:t>
      </w:r>
      <w:r>
        <w:rPr>
          <w:rFonts w:hint="eastAsia" w:ascii="Times New Roman" w:hAnsi="Times New Roman" w:eastAsia="FangSong" w:cs="Times New Roman"/>
        </w:rPr>
        <w:t>经非氧化还原反应可得夹心型混合价锑的多酸阴离子簇</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III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)(SbⱽMo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该簇由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亚单元包裹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片段形成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为什么制备该多酸阴离子簇合物时需要严格控制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5.4~5.7？</w:t>
      </w:r>
    </w:p>
    <w:p>
      <w:pPr>
        <w:pStyle w:val="BodyText"/>
      </w:pPr>
    </w:p>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jpg"/><Relationship Id="rId11" Type="http://schemas.openxmlformats.org/officeDocument/2006/relationships/image" Target="media/rId11.png"/><Relationship Id="rId45" Type="http://schemas.openxmlformats.org/officeDocument/2006/relationships/image" Target="media/rId45.jpg"/><Relationship Id="rId26" Type="http://schemas.openxmlformats.org/officeDocument/2006/relationships/image" Target="media/rId26.png"/><Relationship Id="rId52" Type="http://schemas.openxmlformats.org/officeDocument/2006/relationships/image" Target="media/rId52.png"/><Relationship Id="rId35" Type="http://schemas.openxmlformats.org/officeDocument/2006/relationships/image" Target="media/rId35.png"/><Relationship Id="rId32" Type="http://schemas.openxmlformats.org/officeDocument/2006/relationships/image" Target="media/rId32.pn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2026-09-28T10:55:05Z</dcterms:created>
  <dcterms:modified xsi:type="dcterms:W3CDTF">2026-09-28T10:55:05Z</dcterms:modified>
</cp:coreProperties>
</file>

<file path=docProps/custom.xml><?xml version="1.0" encoding="utf-8"?>
<Properties xmlns="http://schemas.openxmlformats.org/officeDocument/2006/custom-properties" xmlns:vt="http://schemas.openxmlformats.org/officeDocument/2006/docPropsVTypes"/>
</file>