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syllabus_codes: [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-10”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-14”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-15”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prep_notes: [</w:t>
      </w:r>
      <w:r>
        <w:rPr>
          <w:rFonts w:hint="eastAsia" w:ascii="Times New Roman" w:hAnsi="Times New Roman" w:eastAsia="Times New Roman" w:cs="Times New Roman"/>
        </w:rPr>
        <w:t>“2026-06-02-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“2026-06-07-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sources: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结构化学第五版</w:t>
      </w:r>
      <w:r>
        <w:rPr>
          <w:rFonts w:hint="eastAsia" w:ascii="Times New Roman" w:hAnsi="Times New Roman" w:eastAsia="Times New Roman" w:cs="Times New Roman"/>
        </w:rPr>
        <w:t>_11-210”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结构化学第五版</w:t>
      </w:r>
      <w:r>
        <w:rPr>
          <w:rFonts w:hint="eastAsia" w:ascii="Times New Roman" w:hAnsi="Times New Roman" w:eastAsia="Times New Roman" w:cs="Times New Roman"/>
        </w:rPr>
        <w:t>_211-410”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高中化学竞赛笔记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–1,2017–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–9787569212730-_1-199”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le: </w:t>
      </w:r>
      <w:r>
        <w:rPr>
          <w:rFonts w:hint="eastAsia" w:ascii="Times New Roman" w:hAnsi="Times New Roman" w:eastAsia="FangSong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学生用合集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type: </w:t>
      </w:r>
      <w:r>
        <w:rPr>
          <w:rFonts w:hint="eastAsia" w:ascii="Times New Roman" w:hAnsi="Times New Roman" w:eastAsia="FangSong" w:cs="Times New Roman"/>
        </w:rPr>
        <w:t xml:space="preserve"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updated: 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serve_rounds: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chapter: 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专题课合集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difficulty_level: </w:t>
      </w:r>
      <w:r>
        <w:rPr>
          <w:rFonts w:hint="eastAsia" w:ascii="Times New Roman" w:hAnsi="Times New Roman" w:eastAsia="FangSong" w:cs="Times New Roman"/>
        </w:rPr>
        <w:t xml:space="preserve">中等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created: 2026-07-20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last_audit: 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52（2026-09-21）</w:t>
      </w:r>
      <w:r>
        <w:rPr>
          <w:rFonts w:hint="eastAsia" w:ascii="Times New Roman" w:hAnsi="Times New Roman" w:eastAsia="FangSong" w:cs="Times New Roman"/>
        </w:rPr>
        <w:t>逐行精修</w:t>
      </w:r>
      <w:r>
        <w:rPr>
          <w:rFonts w:hint="eastAsia" w:ascii="Times New Roman" w:hAnsi="Times New Roman" w:eastAsia="Times New Roman" w:cs="Times New Roman"/>
        </w:rPr>
        <w:t>：32</w:t>
      </w:r>
      <w:r>
        <w:rPr>
          <w:rFonts w:hint="eastAsia" w:ascii="Times New Roman" w:hAnsi="Times New Roman" w:eastAsia="FangSong" w:cs="Times New Roman"/>
        </w:rPr>
        <w:t>图目检相符</w:t>
      </w:r>
      <w:r>
        <w:rPr>
          <w:rFonts w:hint="eastAsia" w:ascii="Times New Roman" w:hAnsi="Times New Roman" w:eastAsia="Times New Roman" w:cs="Times New Roman"/>
        </w:rPr>
        <w:t>、NaCl</w:t>
      </w:r>
      <w:r>
        <w:rPr>
          <w:rFonts w:hint="eastAsia" w:ascii="Times New Roman" w:hAnsi="Times New Roman" w:eastAsia="FangSong" w:cs="Times New Roman"/>
        </w:rPr>
        <w:t>型空隙口径订正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嫦娥石体积与密度三处复算订正</w:t>
      </w:r>
      <w:r>
        <w:rPr>
          <w:rFonts w:hint="eastAsia" w:ascii="Times New Roman" w:hAnsi="Times New Roman" w:eastAsia="Times New Roman" w:cs="Times New Roman"/>
        </w:rPr>
        <w:t>（3.357/3.364</w:t>
      </w:r>
      <w:r>
        <w:rPr>
          <w:rFonts w:hint="eastAsia" w:ascii="Times New Roman" w:hAnsi="Times New Roman" w:eastAsia="FangSong" w:cs="Times New Roman"/>
        </w:rPr>
        <w:t>改</w:t>
      </w:r>
      <w:r>
        <w:rPr>
          <w:rFonts w:hint="eastAsia" w:ascii="Times New Roman" w:hAnsi="Times New Roman" w:eastAsia="Times New Roman" w:cs="Times New Roman"/>
        </w:rPr>
        <w:t>3.381、3.354/3.349</w:t>
      </w:r>
      <w:r>
        <w:rPr>
          <w:rFonts w:hint="eastAsia" w:ascii="Times New Roman" w:hAnsi="Times New Roman" w:eastAsia="FangSong" w:cs="Times New Roman"/>
        </w:rPr>
        <w:t>改</w:t>
      </w:r>
      <w:r>
        <w:rPr>
          <w:rFonts w:hint="eastAsia" w:ascii="Times New Roman" w:hAnsi="Times New Roman" w:eastAsia="Times New Roman" w:cs="Times New Roman"/>
        </w:rPr>
        <w:t>3.330）、SrSb</w:t>
      </w:r>
      <w:r>
        <w:rPr>
          <w:rFonts w:hint="eastAsia" w:ascii="Times New Roman" w:hAnsi="Times New Roman" w:eastAsia="FangSong" w:cs="Times New Roman"/>
        </w:rPr>
        <w:t>键长推导同层化改写</w:t>
      </w:r>
      <w:r>
        <w:rPr>
          <w:rFonts w:hint="eastAsia" w:ascii="Times New Roman" w:hAnsi="Times New Roman" w:eastAsia="Times New Roman" w:cs="Times New Roman"/>
        </w:rPr>
        <w:t>、KP</w:t>
      </w:r>
      <w:r>
        <w:rPr>
          <w:rFonts w:hint="eastAsia" w:ascii="Times New Roman" w:hAnsi="Times New Roman" w:eastAsia="FangSong" w:cs="Times New Roman"/>
        </w:rPr>
        <w:t>链接行修复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image_count: 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has_images: true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module: </w:t>
      </w:r>
      <w:r>
        <w:rPr>
          <w:rFonts w:hint="eastAsia" w:ascii="Times New Roman" w:hAnsi="Times New Roman" w:eastAsia="FangSong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stage: published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7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为直线形链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各参与两个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形式电荷分布为端基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−1、</w:t>
      </w:r>
      <w:r>
        <w:rPr>
          <w:rFonts w:hint="eastAsia" w:ascii="Times New Roman" w:hAnsi="Times New Roman" w:eastAsia="FangSong" w:cs="Times New Roman"/>
        </w:rPr>
        <w:t>其余四个</w:t>
      </w:r>
      <w:r>
        <w:rPr>
          <w:rFonts w:ascii="Times New Roman" w:hAnsi="Times New Roman" w:eastAsia="Times New Roman" w:cs="Times New Roman"/>
        </w:rPr>
        <w:t xml:space="preserve"> I = 0。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分叉处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70104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01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0636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0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1720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7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9"/>
        </w:numPr>
        <w:ind w:firstLine="420"/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39"/>
        </w:numPr>
        <w:ind w:firstLine="420"/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0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0"/>
        </w:numPr>
        <w:ind w:firstLine="420"/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1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3"/>
        </w:numPr>
        <w:ind w:firstLine="420"/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3"/>
        </w:numPr>
        <w:ind w:firstLine="420"/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4"/>
        </w:numPr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  <w:ind w:firstLine="420"/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5"/>
        </w:numPr>
        <w:ind w:firstLine="420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5"/>
        </w:numPr>
        <w:ind w:firstLine="420"/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4830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48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6"/>
        </w:numPr>
        <w:ind w:firstLine="420"/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53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1720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7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49"/>
        </w:numPr>
        <w:ind w:firstLine="420"/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9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49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0"/>
        </w:numPr>
        <w:ind w:firstLine="420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0"/>
        </w:numPr>
        <w:ind w:firstLine="420"/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0"/>
        </w:numPr>
        <w:ind w:firstLine="420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2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2"/>
        </w:numPr>
        <w:ind w:firstLine="420"/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2"/>
        </w:numPr>
        <w:ind w:firstLine="420"/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36630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6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47971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4143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1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  <w:ind w:firstLine="420"/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  <w:ind w:firstLine="420"/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  <w:ind w:firstLine="420"/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  <w:ind w:firstLine="420"/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  <w:ind w:firstLine="420"/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  <w:ind w:firstLine="420"/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6:6；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占八面体空隙的一半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填满全部八面体空隙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占一半的是闪锌矿型的四面体空隙</w:t>
      </w:r>
      <w:r>
        <w:rPr>
          <w:rFonts w:hint="eastAsia" w:ascii="Times New Roman" w:hAnsi="Times New Roman" w:eastAsia="Times New Roman" w:cs="Times New Roman"/>
        </w:rPr>
        <w:t>，2026-09-21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0651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06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3"/>
        </w:numPr>
        <w:ind w:firstLine="420"/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6355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3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667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1221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2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5"/>
        </w:numPr>
        <w:ind w:firstLine="420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5"/>
        </w:numPr>
        <w:ind w:firstLine="420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5"/>
        </w:numPr>
        <w:ind w:firstLine="420"/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5"/>
        </w:numPr>
        <w:ind w:firstLine="420"/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77603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7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1984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029364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29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628717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28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64689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是底面中心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属面心位置而非棱中点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取同层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坐标相同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的一对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原稿取异层对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间距含题未给出的晶胞参数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改为同层直接推导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Δ</m:t>
        </m:r>
        <m:r>
          <m:t>z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而消失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这正是题目只给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 </w:t>
      </w:r>
      <w:r>
        <w:rPr>
          <w:rFonts w:hint="eastAsia" w:ascii="Times New Roman" w:hAnsi="Times New Roman" w:eastAsia="FangSong" w:cs="Times New Roman"/>
        </w:rPr>
        <w:t xml:space="preserve">而未给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63759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6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13176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13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1.0588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3.381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2036.1</m:t>
              </m:r>
            </m:den>
          </m:f>
          <m:r>
            <m:rPr>
              <m:sty m:val="p"/>
            </m:rPr>
            <m:t>=</m:t>
          </m:r>
          <m:r>
            <m:t>3.330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3.33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原稿晶胞体积乘积</w:t>
      </w:r>
      <w:r>
        <w:rPr>
          <w:rFonts w:ascii="Times New Roman" w:hAnsi="Times New Roman" w:eastAsia="Times New Roman" w:cs="Times New Roman"/>
        </w:rPr>
        <w:t xml:space="preserve"> 0.8660×1.059×3.687 </w:t>
      </w:r>
      <w:r>
        <w:rPr>
          <w:rFonts w:hint="eastAsia" w:ascii="Times New Roman" w:hAnsi="Times New Roman" w:eastAsia="FangSong" w:cs="Times New Roman"/>
        </w:rPr>
        <w:t xml:space="preserve">误作</w:t>
      </w:r>
      <w:r>
        <w:rPr>
          <w:rFonts w:ascii="Times New Roman" w:hAnsi="Times New Roman" w:eastAsia="Times New Roman" w:cs="Times New Roman"/>
        </w:rPr>
        <w:t xml:space="preserve"> 3.357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a=1.029 nm、c=3.687 nm </w:t>
      </w:r>
      <w:r>
        <w:rPr>
          <w:rFonts w:hint="eastAsia" w:ascii="Times New Roman" w:hAnsi="Times New Roman" w:eastAsia="FangSong" w:cs="Times New Roman"/>
        </w:rPr>
        <w:t xml:space="preserve">复算</w:t>
      </w:r>
      <w:r>
        <w:rPr>
          <w:rFonts w:ascii="Times New Roman" w:hAnsi="Times New Roman" w:eastAsia="Times New Roman" w:cs="Times New Roman"/>
        </w:rPr>
        <w:t xml:space="preserve"> V=3.381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3.330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本页与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7-1-1、</w:t>
      </w:r>
      <w:r>
        <w:rPr>
          <w:rFonts w:hint="eastAsia" w:ascii="Times New Roman" w:hAnsi="Times New Roman" w:eastAsia="FangSong" w:cs="Times New Roman"/>
        </w:rPr>
        <w:t>跨模块解析各处已同步订正</w:t>
      </w:r>
      <w:r>
        <w:rPr>
          <w:rFonts w:hint="eastAsia" w:ascii="Times New Roman" w:hAnsi="Times New Roman" w:eastAsia="Times New Roman" w:cs="Times New Roman"/>
        </w:rPr>
        <w:t>，2026-09-21）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60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9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872153"/>
            <wp:effectExtent b="0" l="0" r="0" t="0"/>
            <wp:docPr descr="EDTA 与中心金属 M 的八面体螯合结构" title="" id="151" name="Picture"/>
            <a:graphic>
              <a:graphicData uri="http://schemas.openxmlformats.org/drawingml/2006/picture">
                <pic:pic>
                  <pic:nvPicPr>
                    <pic:cNvPr descr="4e27c2a075efc87cb9330d2ef48a40caa7ac87dcacd35cf2dc52ab18def0cdea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EDTA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与中心金属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的八面体螯合结构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：EDTA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以六齿方式配位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4O），NO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沿轴向配位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，Ru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处于近似八面体场中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  <w:ind w:firstLine="420"/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  <w:ind w:firstLine="4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31705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7e6642f0118c9e10be90ae3e451f5fa94987e8f95dfc70afa90103026707f46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31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31705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462bb0d51f4637d925499fad2c2e01f24b48b239d705bc64144785b551d67ed4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31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End w:id="160"/>
    <w:bookmarkStart w:id="173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1"/>
    <w:bookmarkStart w:id="165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  <w:ind w:firstLine="420"/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  <w:ind w:firstLine="420"/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4438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4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66"/>
    <w:bookmarkStart w:id="167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67"/>
    <w:bookmarkStart w:id="168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8"/>
    <w:bookmarkStart w:id="169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9"/>
    <w:bookmarkStart w:id="170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0"/>
    <w:bookmarkStart w:id="171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End w:id="173"/>
    <w:bookmarkStart w:id="183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4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74"/>
    <w:bookmarkStart w:id="175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76"/>
    <w:bookmarkStart w:id="177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的桨轮型</w:t>
      </w:r>
      <w:r>
        <w:rPr>
          <w:rFonts w:hint="eastAsia" w:ascii="Times New Roman" w:hAnsi="Times New Roman" w:eastAsia="Times New Roman" w:cs="Times New Roman"/>
        </w:rPr>
        <w:t>（paddlewheel）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δ）。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四个醋酸根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方式桥联两个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桨叶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分别轴向配位于两个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整体呈桨轮状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三核配合物结构要点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每条边由两个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 xml:space="preserve">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77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: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1 : 2。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更准确的表述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沿三角形骨架排布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每两个相邻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Cr–Cr </w:t>
      </w: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这是与桨轮型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四重键的本质区别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9"/>
        </w:numPr>
        <w:ind w:firstLine="420"/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7"/>
    <w:bookmarkStart w:id="181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92421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9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0"/>
        </w:numPr>
        <w:ind w:firstLine="420"/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bpy，4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来自两个</w:t>
      </w:r>
      <w:r>
        <w:rPr>
          <w:rFonts w:ascii="Times New Roman" w:hAnsi="Times New Roman" w:eastAsia="Times New Roman" w:cs="Times New Roman"/>
        </w:rPr>
        <w:t xml:space="preserve"> DTBSQ•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每个配体以两个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双齿螯合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但两个配体已被还原为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配位原子组成为</w:t>
      </w:r>
      <w:r>
        <w:rPr>
          <w:rFonts w:ascii="Times New Roman" w:hAnsi="Times New Roman" w:eastAsia="Times New Roman" w:cs="Times New Roman"/>
        </w:rPr>
        <w:t xml:space="preserve"> 2N(bpy) + 4O(DTBSQ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84"/>
        </w:numPr>
        <w:ind w:firstLine="42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4"/>
        </w:numPr>
        <w:ind w:firstLine="420"/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5"/>
        </w:numPr>
        <w:spacing w:before="120"/>
        <w:ind w:firstLine="4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5"/>
        </w:numPr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5"/>
        </w:numPr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5"/>
        </w:numPr>
        <w:ind w:firstLine="420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2"/>
    <w:bookmarkEnd w:id="183"/>
    <w:bookmarkStart w:id="189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87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71808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7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7"/>
        </w:numPr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9"/>
        </w:numPr>
        <w:ind w:firstLine="420"/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9"/>
        </w:numPr>
        <w:ind w:firstLine="420"/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  <w:ind w:firstLine="420"/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0"/>
        </w:numPr>
        <w:ind w:firstLine="420"/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8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骨架为交替的</w:t>
      </w:r>
      <w:r>
        <w:rPr>
          <w:rFonts w:ascii="Times New Roman" w:hAnsi="Times New Roman" w:eastAsia="Times New Roman" w:cs="Times New Roman"/>
        </w:rPr>
        <w:t xml:space="preserve"> N=N / </w:t>
      </w:r>
      <w:r>
        <w:rPr>
          <w:rFonts w:hint="eastAsia" w:ascii="Times New Roman" w:hAnsi="Times New Roman" w:eastAsia="Times New Roman" w:cs="Times New Roman"/>
        </w:rPr>
        <w:t>N–N，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Re(+4)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骨架写作交替的</w:t>
      </w:r>
      <w:r>
        <w:rPr>
          <w:rFonts w:ascii="Times New Roman" w:hAnsi="Times New Roman" w:eastAsia="Times New Roman" w:cs="Times New Roman"/>
        </w:rPr>
        <w:t xml:space="preserve"> N=N / N–N </w:t>
      </w:r>
      <w:r>
        <w:rPr>
          <w:rFonts w:hint="eastAsia" w:ascii="Times New Roman" w:hAnsi="Times New Roman" w:eastAsia="FangSong" w:cs="Times New Roman"/>
        </w:rPr>
        <w:t>单双键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链整体电中性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  <w:ind w:firstLine="420"/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3"/>
        </w:numPr>
        <w:ind w:firstLine="420"/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3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4"/>
        </w:numPr>
        <w:ind w:firstLine="420"/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5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4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7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7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End w:id="189"/>
    <w:bookmarkStart w:id="194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0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8"/>
        </w:numPr>
        <w:ind w:firstLine="420"/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099"/>
        </w:numPr>
        <w:ind w:firstLine="420"/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0"/>
        </w:numPr>
        <w:ind w:firstLine="420"/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099"/>
        </w:numPr>
        <w:ind w:firstLine="420"/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1"/>
        </w:numPr>
        <w:ind w:firstLine="420"/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099"/>
        </w:numPr>
        <w:ind w:firstLine="420"/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90"/>
    <w:bookmarkStart w:id="191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91"/>
    <w:bookmarkStart w:id="192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2"/>
    <w:bookmarkStart w:id="193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3"/>
    <w:bookmarkEnd w:id="194"/>
    <w:bookmarkStart w:id="216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99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13176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13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0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3.381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2036.1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6108.3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5.69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3.381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3.381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2036.1</m:t>
              </m:r>
            </m:den>
          </m:f>
          <m:r>
            <m:rPr>
              <m:sty m:val="p"/>
            </m:rPr>
            <m:t>=</m:t>
          </m:r>
          <m:r>
            <m:t>3.330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3.33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1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2"/>
    <w:bookmarkStart w:id="209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62183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62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766237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6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5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5"/>
        </w:numPr>
        <w:ind w:firstLine="420"/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5"/>
        </w:numPr>
        <w:ind w:firstLine="420"/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6"/>
        </w:numPr>
        <w:ind w:firstLine="420"/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  <w:ind w:firstLine="420"/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  <w:ind w:firstLine="420"/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14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33208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33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5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8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8"/>
        </w:numPr>
        <w:ind w:firstLine="420"/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8"/>
        </w:numPr>
        <w:ind w:firstLine="420"/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5"/>
    <w:bookmarkEnd w:id="216"/>
    <w:bookmarkEnd w:id="2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78" Type="http://schemas.openxmlformats.org/officeDocument/2006/relationships/image" Target="media/rId178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206" Type="http://schemas.openxmlformats.org/officeDocument/2006/relationships/image" Target="media/rId206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156" Type="http://schemas.openxmlformats.org/officeDocument/2006/relationships/image" Target="media/rId156.png"/><Relationship Id="rId150" Type="http://schemas.openxmlformats.org/officeDocument/2006/relationships/image" Target="media/rId150.jpg"/><Relationship Id="rId162" Type="http://schemas.openxmlformats.org/officeDocument/2006/relationships/image" Target="media/rId162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203" Type="http://schemas.openxmlformats.org/officeDocument/2006/relationships/image" Target="media/rId203.jpg"/><Relationship Id="rId56" Type="http://schemas.openxmlformats.org/officeDocument/2006/relationships/image" Target="media/rId56.jpg"/><Relationship Id="rId211" Type="http://schemas.openxmlformats.org/officeDocument/2006/relationships/image" Target="media/rId211.jpg"/><Relationship Id="rId72" Type="http://schemas.openxmlformats.org/officeDocument/2006/relationships/image" Target="media/rId72.jpg"/><Relationship Id="rId153" Type="http://schemas.openxmlformats.org/officeDocument/2006/relationships/image" Target="media/rId153.pn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84" Type="http://schemas.openxmlformats.org/officeDocument/2006/relationships/image" Target="media/rId184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2026-10-18T04:52:46Z</dcterms:created>
  <dcterms:modified xsi:type="dcterms:W3CDTF">2026-10-18T04:52:46Z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