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热力学路径示意图</w:t>
            </w:r>
          </w:p>
        </w:tc>
      </w:tr>
      <w:tr>
        <w:tc>
          <w:tcPr/>
          <w:p>
            <w:pPr>
              <w:pStyle w:val="Compact"/>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tc>
      </w:tr>
    </w:tbl>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体积功</w:t>
            </w:r>
            <w:r>
              <w:rPr>
                <w:rFonts w:ascii="Times New Roman" w:hAnsi="Times New Roman" w:eastAsia="Times New Roman" w:cs="Times New Roman"/>
                <w:b/>
              </w:rPr>
              <w:t xml:space="preserve"> pΔV </w:t>
            </w:r>
            <w:r>
              <w:rPr>
                <w:rFonts w:hint="eastAsia" w:ascii="Times New Roman" w:hAnsi="Times New Roman" w:eastAsia="SimHei" w:cs="Times New Roman"/>
                <w:b/>
              </w:rPr>
              <w:t xml:space="preserve">示意图</w:t>
            </w:r>
          </w:p>
        </w:tc>
      </w:tr>
      <w:tr>
        <w:tc>
          <w:tcPr/>
          <w:p>
            <w:pPr>
              <w:pStyle w:val="Compact"/>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tc>
      </w:tr>
    </w:tbl>
    <w:p>
      <w:pPr>
        <w:pStyle w:val="BodyText"/>
        <w:spacing w:before="120"/>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气体分步膨胀</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可逆膨胀过程</w:t>
            </w:r>
          </w:p>
        </w:tc>
        <w:tc>
          <w:tcPr>
            <w:tcBorders>
              <w:bottom w:val="single" w:sz="6" w:space="0" w:color="333333"/>
            </w:tcBorders>
          </w:tcPr>
          <w:p>
            <w:pPr>
              <w:pStyle w:val="Compact"/>
              <w:jc w:val="center"/>
            </w:pPr>
            <w:r>
              <w:rPr>
                <w:rFonts w:ascii="Times New Roman" w:hAnsi="Times New Roman" w:eastAsia="Times New Roman" w:cs="Times New Roman"/>
                <w:b/>
              </w:rPr>
              <w:t xml:space="preserve">Joule </w:t>
            </w:r>
            <w:r>
              <w:rPr>
                <w:rFonts w:hint="eastAsia" w:ascii="Times New Roman" w:hAnsi="Times New Roman" w:eastAsia="SimHei" w:cs="Times New Roman"/>
                <w:b/>
              </w:rPr>
              <w:t xml:space="preserve">自由膨胀实验</w:t>
            </w:r>
          </w:p>
        </w:tc>
      </w:tr>
      <w:tr>
        <w:tc>
          <w:tcPr/>
          <w:p>
            <w:pPr>
              <w:pStyle w:val="Compact"/>
              <w:jc w:val="center"/>
            </w:pPr>
            <w:r>
              <w:rPr>
                <w:rFonts w:ascii="Times New Roman" w:hAnsi="Times New Roman" w:eastAsia="Times New Roman" w:cs="Times New Roman"/>
              </w:rPr>
              <w:drawing>
                <wp:inline>
                  <wp:extent cx="1666875" cy="1216133"/>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1666875" cy="121613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529446"/>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1666875" cy="15294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52780"/>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1666875" cy="14527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tc>
      </w:tr>
    </w:tbl>
    <w:p>
      <w:pPr>
        <w:pStyle w:val="BodyText"/>
        <w:spacing w:before="120"/>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FirstParagraph"/>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spacing w:after="80"/>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盖斯定律与生成焓</w:t>
            </w:r>
          </w:p>
        </w:tc>
      </w:tr>
      <w:tr>
        <w:tc>
          <w:tcPr/>
          <w:p>
            <w:pPr>
              <w:pStyle w:val="Compact"/>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tc>
      </w:tr>
    </w:tbl>
    <w:p>
      <w:pPr>
        <w:pStyle w:val="BodyText"/>
        <w:spacing w:before="120"/>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spacing w:after="80"/>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盖斯定律与燃烧焓</w:t>
            </w:r>
          </w:p>
        </w:tc>
      </w:tr>
      <w:tr>
        <w:tc>
          <w:tcPr/>
          <w:p>
            <w:pPr>
              <w:pStyle w:val="Compact"/>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tc>
      </w:tr>
    </w:tbl>
    <w:p>
      <w:pPr>
        <w:pStyle w:val="BodyText"/>
        <w:spacing w:before="120"/>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5"/>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5"/>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5"/>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5"/>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5"/>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spacing w:after="80"/>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NaF </w:t>
            </w:r>
            <w:r>
              <w:rPr>
                <w:rFonts w:hint="eastAsia" w:ascii="Times New Roman" w:hAnsi="Times New Roman" w:eastAsia="SimHei" w:cs="Times New Roman"/>
                <w:b/>
              </w:rPr>
              <w:t xml:space="preserve">与</w:t>
            </w:r>
            <w:r>
              <w:rPr>
                <w:rFonts w:ascii="Times New Roman" w:hAnsi="Times New Roman" w:eastAsia="Times New Roman" w:cs="Times New Roman"/>
                <w:b/>
              </w:rPr>
              <w:t xml:space="preserve"> NaCl</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tc>
      </w:tr>
    </w:tbl>
    <w:p>
      <w:pPr>
        <w:pStyle w:val="BodyText"/>
        <w:spacing w:before="120"/>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ascii="Times New Roman" w:hAnsi="Times New Roman" w:eastAsia="Times New Roman" w:cs="Times New Roman"/>
          <w:b/>
          <w:bCs/>
        </w:rPr>
        <w:t xml:space="preserve">4.5.1 </w:t>
      </w: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 xml:space="preserve">先按化学方程式把系数配平</w:t>
      </w:r>
    </w:p>
    <w:p>
      <w:pPr>
        <w:numPr>
          <w:ilvl w:val="0"/>
          <w:numId w:val="1006"/>
        </w:numPr>
        <w:ind w:firstLine="420"/>
      </w:pPr>
      <w:r>
        <w:rPr>
          <w:rFonts w:hint="eastAsia" w:ascii="Times New Roman" w:hAnsi="Times New Roman" w:eastAsia="FangSong" w:cs="Times New Roman"/>
        </w:rPr>
        <w:t xml:space="preserve">再逐项乘系数求和</w:t>
      </w:r>
    </w:p>
    <w:p>
      <w:pPr>
        <w:numPr>
          <w:ilvl w:val="0"/>
          <w:numId w:val="1006"/>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after="8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碳酸钙分解</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tc>
      </w:tr>
    </w:tbl>
    <w:p>
      <w:pPr>
        <w:pStyle w:val="BodyText"/>
        <w:spacing w:before="120"/>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7"/>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7"/>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6.3.1 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10"/>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2"/>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2"/>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4"/>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5"/>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5"/>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8"/>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9"/>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2026-10-02T18:32:27Z</dcterms:created>
  <dcterms:modified xsi:type="dcterms:W3CDTF">2026-10-02T18:32:27Z</dcterms:modified>
</cp:coreProperties>
</file>

<file path=docProps/custom.xml><?xml version="1.0" encoding="utf-8"?>
<Properties xmlns="http://schemas.openxmlformats.org/officeDocument/2006/custom-properties" xmlns:vt="http://schemas.openxmlformats.org/officeDocument/2006/docPropsVTypes"/>
</file>