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2"/>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完全依赖于高温下极其强烈的熵增驱动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而自身仅能向水分子提供极其微弱的瞬时诱导偶极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3"/>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在水中的溶解度发生断崖式暴跌</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4"/>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6"/>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分子几何构型极为相近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此时其质量摩尔浓度极度微弱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08"/>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08"/>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09"/>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10"/>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1507357"/>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1714500" cy="15073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154401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1714500" cy="154401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3-1：</w:t>
      </w:r>
      <w:r>
        <w:rPr>
          <w:rFonts w:hint="eastAsia" w:ascii="Times New Roman" w:hAnsi="Times New Roman" w:eastAsia="FangSong" w:cs="Times New Roman"/>
          <w:b w:val="0"/>
          <w:i w:val="0"/>
          <w:sz w:val="21"/>
        </w:rPr>
        <w:t>单组分</w:t>
      </w:r>
      <w:r>
        <w:rPr>
          <w:rFonts w:ascii="Times New Roman" w:hAnsi="Times New Roman" w:eastAsia="FangSong" w:cs="Times New Roman"/>
          <w:b w:val="0"/>
          <w:i w:val="0"/>
          <w:sz w:val="21"/>
        </w:rPr>
        <w:t xml:space="preserve"> </w:t>
      </w:r>
      <m:oMath>
        <m:r>
          <m:t>p</m:t>
        </m:r>
      </m:oMath>
      <w:r>
        <w:rPr>
          <w:rFonts w:ascii="Times New Roman" w:hAnsi="Times New Roman" w:eastAsia="FangSong" w:cs="Times New Roman"/>
          <w:b w:val="0"/>
          <w:i w:val="0"/>
          <w:sz w:val="21"/>
        </w:rPr>
        <w:t xml:space="preserve">-</w:t>
      </w:r>
      <m:oMath>
        <m:r>
          <m:t>T</m:t>
        </m:r>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相图的拓扑结构</w:t>
      </w:r>
    </w:p>
    <w:p>
      <w:pPr>
        <w:pStyle w:val="FirstParagraph"/>
        <w:spacing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2"/>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p>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2026-09-29T05:21:31Z</dcterms:created>
  <dcterms:modified xsi:type="dcterms:W3CDTF">2026-09-29T05:21:31Z</dcterms:modified>
</cp:coreProperties>
</file>

<file path=docProps/custom.xml><?xml version="1.0" encoding="utf-8"?>
<Properties xmlns="http://schemas.openxmlformats.org/officeDocument/2006/custom-properties" xmlns:vt="http://schemas.openxmlformats.org/officeDocument/2006/docPropsVTypes"/>
</file>