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p>
      <w:pPr>
        <w:pStyle w:val="FirstParagraph"/>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这一族展现出元素周期表中最为壮阔的</w:t>
      </w:r>
      <w:r>
        <w:rPr>
          <w:rFonts w:hint="eastAsia" w:ascii="Times New Roman" w:hAnsi="Times New Roman" w:eastAsia="Times New Roman" w:cs="Times New Roman"/>
        </w:rPr>
        <w:t>“</w:t>
      </w:r>
      <w:r>
        <w:rPr>
          <w:rFonts w:hint="eastAsia" w:ascii="Times New Roman" w:hAnsi="Times New Roman" w:eastAsia="FangSong" w:cs="Times New Roman"/>
        </w:rPr>
        <w:t>由非金属经半导体向典型金属</w:t>
      </w:r>
      <w:r>
        <w:rPr>
          <w:rFonts w:hint="eastAsia" w:ascii="Times New Roman" w:hAnsi="Times New Roman" w:eastAsia="Times New Roman" w:cs="Times New Roman"/>
        </w:rPr>
        <w:t>”</w:t>
      </w:r>
      <w:r>
        <w:rPr>
          <w:rFonts w:hint="eastAsia" w:ascii="Times New Roman" w:hAnsi="Times New Roman" w:eastAsia="FangSong" w:cs="Times New Roman"/>
        </w:rPr>
        <w:t>的渐变交响曲</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碳原子的核电荷与半径达到完美的微妙平衡</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极其稳定的自身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使得碳构筑起了化学界最为纷繁壮丽的同素异形体与共价化合物王国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金刚石三维共价网状骨架结构</w:t>
      </w:r>
    </w:p>
    <w:p>
      <w:pPr>
        <w:pStyle w:val="BodyText"/>
        <w:ind w:firstLine="420"/>
      </w:pPr>
      <w:r>
        <w:rPr>
          <w:rFonts w:hint="eastAsia" w:ascii="Times New Roman" w:hAnsi="Times New Roman" w:eastAsia="FangSong" w:cs="Times New Roman"/>
        </w:rPr>
        <w:t>金刚石是三维共价立体网状晶体的终极典范</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赋予了金刚石在室温下极为突出的超凡热导率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3362"/>
            <wp:effectExtent b="0" l="0" r="0" t="0"/>
            <wp:docPr descr="" title="" id="13" name="Picture"/>
            <a:graphic>
              <a:graphicData uri="http://schemas.openxmlformats.org/drawingml/2006/picture">
                <pic:pic>
                  <pic:nvPicPr>
                    <pic:cNvPr descr="f6e5ed8edce10a77b628eb6eef3bc803a029b31b716c0b86c6ca720b7f2c1698.jpg" id="14" name="Picture"/>
                    <pic:cNvPicPr>
                      <a:picLocks noChangeArrowheads="1" noChangeAspect="1"/>
                    </pic:cNvPicPr>
                  </pic:nvPicPr>
                  <pic:blipFill>
                    <a:blip r:embed="rId12"/>
                    <a:stretch>
                      <a:fillRect/>
                    </a:stretch>
                  </pic:blipFill>
                  <pic:spPr bwMode="auto">
                    <a:xfrm>
                      <a:off x="0" y="0"/>
                      <a:ext cx="2667000" cy="24633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石墨平面六元环蜂窝层状晶体结构</w:t>
      </w:r>
    </w:p>
    <w:p>
      <w:pPr>
        <w:pStyle w:val="BodyText"/>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石墨采取非凡的混合键型层状晶体结构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84715"/>
            <wp:effectExtent b="0" l="0" r="0" t="0"/>
            <wp:docPr descr="" title="" id="16" name="Picture"/>
            <a:graphic>
              <a:graphicData uri="http://schemas.openxmlformats.org/drawingml/2006/picture">
                <pic:pic>
                  <pic:nvPicPr>
                    <pic:cNvPr descr="3efff61f9cb3bcc10ebb63b82cabcce63a41402ca2926a858c05eaf9161a8ce4.jpg" id="17" name="Picture"/>
                    <pic:cNvPicPr>
                      <a:picLocks noChangeArrowheads="1" noChangeAspect="1"/>
                    </pic:cNvPicPr>
                  </pic:nvPicPr>
                  <pic:blipFill>
                    <a:blip r:embed="rId15"/>
                    <a:stretch>
                      <a:fillRect/>
                    </a:stretch>
                  </pic:blipFill>
                  <pic:spPr bwMode="auto">
                    <a:xfrm>
                      <a:off x="0" y="0"/>
                      <a:ext cx="2667000" cy="25847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富勒烯</w:t>
      </w:r>
      <w:r>
        <w:rPr>
          <w:rFonts w:hint="eastAsia" w:ascii="Times New Roman" w:hAnsi="Times New Roman" w:eastAsia="Times New Roman" w:cs="Times New Roman"/>
        </w:rPr>
        <w:t>C60</w:t>
      </w:r>
      <w:r>
        <w:rPr>
          <w:rFonts w:hint="eastAsia" w:ascii="Times New Roman" w:hAnsi="Times New Roman" w:eastAsia="FangSong" w:cs="Times New Roman"/>
        </w:rPr>
        <w:t>截角二十面体球形骨架</w:t>
      </w:r>
    </w:p>
    <w:p>
      <w:pPr>
        <w:pStyle w:val="BodyText"/>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开启了零维纳米笼状全碳分子的新纪元</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分子具有极高阶的截角二十面体立体几何构型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这被称为著名的</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18"/>
    <w:bookmarkStart w:id="28"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键离解能高达惊人的</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高居全化学界所有双原子共价分子键能之巅</w:t>
      </w:r>
      <w:r>
        <w:rPr>
          <w:rFonts w:hint="eastAsia" w:ascii="Times New Roman" w:hAnsi="Times New Roman" w:eastAsia="Times New Roman" w:cs="Times New Roman"/>
        </w:rPr>
        <w:t>。</w:t>
      </w:r>
      <w:r>
        <w:rPr>
          <w:rFonts w:hint="eastAsia" w:ascii="Times New Roman" w:hAnsi="Times New Roman" w:eastAsia="FangSong" w:cs="Times New Roman"/>
        </w:rPr>
        <w:t>极为迷人的是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且偶极矩方向出现极其罕见的极性倒置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双向反馈机理形成坚不可摧的化学键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06510"/>
            <wp:effectExtent b="0" l="0" r="0" t="0"/>
            <wp:docPr descr="" title="" id="20" name="Picture"/>
            <a:graphic>
              <a:graphicData uri="http://schemas.openxmlformats.org/drawingml/2006/picture">
                <pic:pic>
                  <pic:nvPicPr>
                    <pic:cNvPr descr="37ee95c5f40e7cad3dafca4b5be3a6cc8213c3cd34a16453130dd0b5c6105b3b.jpg" id="21" name="Picture"/>
                    <pic:cNvPicPr>
                      <a:picLocks noChangeArrowheads="1" noChangeAspect="1"/>
                    </pic:cNvPicPr>
                  </pic:nvPicPr>
                  <pic:blipFill>
                    <a:blip r:embed="rId19"/>
                    <a:stretch>
                      <a:fillRect/>
                    </a:stretch>
                  </pic:blipFill>
                  <pic:spPr bwMode="auto">
                    <a:xfrm>
                      <a:off x="0" y="0"/>
                      <a:ext cx="2667000" cy="220651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二氧化碳分子晶体晶胞取向排列模型</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展现出分子晶体紧密堆积的精巧构型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1801"/>
            <wp:effectExtent b="0" l="0" r="0" t="0"/>
            <wp:docPr descr="" title="" id="23" name="Picture"/>
            <a:graphic>
              <a:graphicData uri="http://schemas.openxmlformats.org/drawingml/2006/picture">
                <pic:pic>
                  <pic:nvPicPr>
                    <pic:cNvPr descr="9c2b27a2d84bca20ad76aa62d281c7b35d8264d4063a3714742d17044e0dc20f.jpg" id="24" name="Picture"/>
                    <pic:cNvPicPr>
                      <a:picLocks noChangeArrowheads="1" noChangeAspect="1"/>
                    </pic:cNvPicPr>
                  </pic:nvPicPr>
                  <pic:blipFill>
                    <a:blip r:embed="rId22"/>
                    <a:stretch>
                      <a:fillRect/>
                    </a:stretch>
                  </pic:blipFill>
                  <pic:spPr bwMode="auto">
                    <a:xfrm>
                      <a:off x="0" y="0"/>
                      <a:ext cx="2667000" cy="24018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二氧化碳温压相图与三相点超临界流体状态</w:t>
      </w:r>
    </w:p>
    <w:p>
      <w:pPr>
        <w:pStyle w:val="BodyText"/>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及超临界绿色合成化学的王牌介质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2274"/>
            <wp:effectExtent b="0" l="0" r="0" t="0"/>
            <wp:docPr descr="" title="" id="26" name="Picture"/>
            <a:graphic>
              <a:graphicData uri="http://schemas.openxmlformats.org/drawingml/2006/picture">
                <pic:pic>
                  <pic:nvPicPr>
                    <pic:cNvPr descr="4aac665f6acb5c6dd55e85e0dc41f85b2cd321a1b15111cf4f282109adb1340c.jpg" id="27" name="Picture"/>
                    <pic:cNvPicPr>
                      <a:picLocks noChangeArrowheads="1" noChangeAspect="1"/>
                    </pic:cNvPicPr>
                  </pic:nvPicPr>
                  <pic:blipFill>
                    <a:blip r:embed="rId25"/>
                    <a:stretch>
                      <a:fillRect/>
                    </a:stretch>
                  </pic:blipFill>
                  <pic:spPr bwMode="auto">
                    <a:xfrm>
                      <a:off x="0" y="0"/>
                      <a:ext cx="2667000" cy="25622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四方相晶胞与乙炔根排列</w:t>
      </w:r>
    </w:p>
    <w:p>
      <w:pPr>
        <w:pStyle w:val="BodyText"/>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发生极其猛烈且剧烈放热的水解反应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在受热分解与水溶解度上展现出极为经典的周期律规律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阴离子在空间交联构筑成极其紧密的无限一维共价氢键链条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28"/>
    <w:bookmarkStart w:id="44"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键能仅有极其微弱的约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的键能飙升至骇人的</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硅展现出压倒性的强</w:t>
      </w:r>
      <w:r>
        <w:rPr>
          <w:rFonts w:hint="eastAsia" w:ascii="Times New Roman" w:hAnsi="Times New Roman" w:eastAsia="Times New Roman" w:cs="Times New Roman"/>
        </w:rPr>
        <w:t>“</w:t>
      </w:r>
      <w:r>
        <w:rPr>
          <w:rFonts w:hint="eastAsia" w:ascii="Times New Roman" w:hAnsi="Times New Roman" w:eastAsia="FangSong" w:cs="Times New Roman"/>
        </w:rPr>
        <w:t>亲氧性</w:t>
      </w:r>
      <w:r>
        <w:rPr>
          <w:rFonts w:hint="eastAsia" w:ascii="Times New Roman" w:hAnsi="Times New Roman" w:eastAsia="Times New Roman" w:cs="Times New Roman"/>
        </w:rPr>
        <w:t>”（Oxophilicity）：</w:t>
      </w:r>
      <w:r>
        <w:rPr>
          <w:rFonts w:hint="eastAsia" w:ascii="Times New Roman" w:hAnsi="Times New Roman" w:eastAsia="FangSong" w:cs="Times New Roman"/>
        </w:rPr>
        <w:t>硅绝对不倾向于形成长链硅硅骨架或分立的自身多重键</w:t>
      </w:r>
      <w:r>
        <w:rPr>
          <w:rFonts w:hint="eastAsia" w:ascii="Times New Roman" w:hAnsi="Times New Roman" w:eastAsia="Times New Roman" w:cs="Times New Roman"/>
        </w:rPr>
        <w:t>，</w:t>
      </w:r>
      <w:r>
        <w:rPr>
          <w:rFonts w:hint="eastAsia" w:ascii="Times New Roman" w:hAnsi="Times New Roman" w:eastAsia="FangSong" w:cs="Times New Roman"/>
        </w:rPr>
        <w:t>而是自发</w:t>
      </w:r>
      <w:r>
        <w:rPr>
          <w:rFonts w:hint="eastAsia" w:ascii="Times New Roman" w:hAnsi="Times New Roman" w:eastAsia="Times New Roman" w:cs="Times New Roman"/>
        </w:rPr>
        <w:t>、</w:t>
      </w:r>
      <w:r>
        <w:rPr>
          <w:rFonts w:hint="eastAsia" w:ascii="Times New Roman" w:hAnsi="Times New Roman" w:eastAsia="FangSong" w:cs="Times New Roman"/>
        </w:rPr>
        <w:t>绝对地收敛于以坚不可摧的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为基本拓扑砌块的三维无机硅酸盐共价大网络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在水中常温常压下绝对不水解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能够极其敏捷地接纳水分子中氧原子的孤对电子进攻形成五配位或六配位过渡态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引发极其剧烈的瞬态放热水解并释放出大量浓白酸雾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36480"/>
            <wp:effectExtent b="0" l="0" r="0" t="0"/>
            <wp:docPr descr="" title="" id="30" name="Picture"/>
            <a:graphic>
              <a:graphicData uri="http://schemas.openxmlformats.org/drawingml/2006/picture">
                <pic:pic>
                  <pic:nvPicPr>
                    <pic:cNvPr descr="27ac9342a844791755cc810d5d1d429942a710567fd4c89f0083268d01b8ae27.png" id="31" name="Picture"/>
                    <pic:cNvPicPr>
                      <a:picLocks noChangeArrowheads="1" noChangeAspect="1"/>
                    </pic:cNvPicPr>
                  </pic:nvPicPr>
                  <pic:blipFill>
                    <a:blip r:embed="rId29"/>
                    <a:stretch>
                      <a:fillRect/>
                    </a:stretch>
                  </pic:blipFill>
                  <pic:spPr bwMode="auto">
                    <a:xfrm>
                      <a:off x="0" y="0"/>
                      <a:ext cx="2667000" cy="16364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石英晶体长程有序与石英玻璃无定形拓扑对比</w:t>
      </w:r>
    </w:p>
    <w:p>
      <w:pPr>
        <w:pStyle w:val="BodyText"/>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与气态分子晶体的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天差地别</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由于三维共价键极其坚固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9900"/>
            <wp:effectExtent b="0" l="0" r="0" t="0"/>
            <wp:docPr descr="" title="" id="33" name="Picture"/>
            <a:graphic>
              <a:graphicData uri="http://schemas.openxmlformats.org/drawingml/2006/picture">
                <pic:pic>
                  <pic:nvPicPr>
                    <pic:cNvPr descr="4dc16a2dd81ebf68fd20f8d08d77951303d65cf1d1c590c0b0fe8efdd6fd49bb.jpg" id="34" name="Picture"/>
                    <pic:cNvPicPr>
                      <a:picLocks noChangeArrowheads="1" noChangeAspect="1"/>
                    </pic:cNvPicPr>
                  </pic:nvPicPr>
                  <pic:blipFill>
                    <a:blip r:embed="rId32"/>
                    <a:stretch>
                      <a:fillRect/>
                    </a:stretch>
                  </pic:blipFill>
                  <pic:spPr bwMode="auto">
                    <a:xfrm>
                      <a:off x="0" y="0"/>
                      <a:ext cx="2667000" cy="86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偏硅酸与链状偏硅酸根形式价键与真实连接对比</w:t>
      </w:r>
    </w:p>
    <w:p>
      <w:pPr>
        <w:pStyle w:val="BodyText"/>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体系遵循极其严密而清晰的几何共顶缩聚规律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31943"/>
            <wp:effectExtent b="0" l="0" r="0" t="0"/>
            <wp:docPr descr="" title="" id="36" name="Picture"/>
            <a:graphic>
              <a:graphicData uri="http://schemas.openxmlformats.org/drawingml/2006/picture">
                <pic:pic>
                  <pic:nvPicPr>
                    <pic:cNvPr descr="0547a4cb0dafb62ee1f93e9ea5064cfcf662616cf23a40b7c29b532faede98e9.jpg" id="37" name="Picture"/>
                    <pic:cNvPicPr>
                      <a:picLocks noChangeArrowheads="1" noChangeAspect="1"/>
                    </pic:cNvPicPr>
                  </pic:nvPicPr>
                  <pic:blipFill>
                    <a:blip r:embed="rId35"/>
                    <a:stretch>
                      <a:fillRect/>
                    </a:stretch>
                  </pic:blipFill>
                  <pic:spPr bwMode="auto">
                    <a:xfrm>
                      <a:off x="0" y="0"/>
                      <a:ext cx="2667000" cy="2731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层状硅酸盐共顶六元环网格与云母结构</w:t>
      </w:r>
    </w:p>
    <w:p>
      <w:pPr>
        <w:pStyle w:val="BodyText"/>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836"/>
            <wp:effectExtent b="0" l="0" r="0" t="0"/>
            <wp:docPr descr="" title="" id="39" name="Picture"/>
            <a:graphic>
              <a:graphicData uri="http://schemas.openxmlformats.org/drawingml/2006/picture">
                <pic:pic>
                  <pic:nvPicPr>
                    <pic:cNvPr descr="20211d9b1030337618ae6820cb223515015e7850b4fdfa2bb6cf8d894ec827bb.png" id="40" name="Picture"/>
                    <pic:cNvPicPr>
                      <a:picLocks noChangeArrowheads="1" noChangeAspect="1"/>
                    </pic:cNvPicPr>
                  </pic:nvPicPr>
                  <pic:blipFill>
                    <a:blip r:embed="rId38"/>
                    <a:stretch>
                      <a:fillRect/>
                    </a:stretch>
                  </pic:blipFill>
                  <pic:spPr bwMode="auto">
                    <a:xfrm>
                      <a:off x="0" y="0"/>
                      <a:ext cx="2667000" cy="1437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3-13：A</w:t>
      </w:r>
      <w:r>
        <w:rPr>
          <w:rFonts w:hint="eastAsia" w:ascii="Times New Roman" w:hAnsi="Times New Roman" w:eastAsia="FangSong" w:cs="Times New Roman"/>
        </w:rPr>
        <w:t>型沸石方钠石</w:t>
      </w:r>
      <w:r>
        <w:rPr>
          <w:rFonts w:hint="eastAsia" w:ascii="Times New Roman" w:hAnsi="Times New Roman" w:eastAsia="Times New Roman" w:cs="Times New Roman"/>
        </w:rPr>
        <w:t>beta</w:t>
      </w:r>
      <w:r>
        <w:rPr>
          <w:rFonts w:hint="eastAsia" w:ascii="Times New Roman" w:hAnsi="Times New Roman" w:eastAsia="FangSong" w:cs="Times New Roman"/>
        </w:rPr>
        <w:t>笼与</w:t>
      </w:r>
      <w:r>
        <w:rPr>
          <w:rFonts w:hint="eastAsia" w:ascii="Times New Roman" w:hAnsi="Times New Roman" w:eastAsia="Times New Roman" w:cs="Times New Roman"/>
        </w:rPr>
        <w:t>alpha</w:t>
      </w:r>
      <w:r>
        <w:rPr>
          <w:rFonts w:hint="eastAsia" w:ascii="Times New Roman" w:hAnsi="Times New Roman" w:eastAsia="FangSong" w:cs="Times New Roman"/>
        </w:rPr>
        <w:t>超笼孔道</w:t>
      </w:r>
    </w:p>
    <w:p>
      <w:pPr>
        <w:pStyle w:val="BodyText"/>
        <w:spacing w:before="160" w:after="80"/>
        <w:jc w:val="center"/>
      </w:pPr>
      <w:r>
        <w:rPr>
          <w:rFonts w:ascii="Times New Roman" w:hAnsi="Times New Roman" w:eastAsia="Times New Roman" w:cs="Times New Roman"/>
        </w:rPr>
        <w:drawing>
          <wp:inline>
            <wp:extent cx="2667000" cy="2340319"/>
            <wp:effectExtent b="0" l="0" r="0" t="0"/>
            <wp:docPr descr="" title="" id="42" name="Picture"/>
            <a:graphic>
              <a:graphicData uri="http://schemas.openxmlformats.org/drawingml/2006/picture">
                <pic:pic>
                  <pic:nvPicPr>
                    <pic:cNvPr descr="0e57953cd1dea2b31a83e9b724c006675016988c296a65b8ae67819fe263891e.jpg" id="43" name="Picture"/>
                    <pic:cNvPicPr>
                      <a:picLocks noChangeArrowheads="1" noChangeAspect="1"/>
                    </pic:cNvPicPr>
                  </pic:nvPicPr>
                  <pic:blipFill>
                    <a:blip r:embed="rId41"/>
                    <a:stretch>
                      <a:fillRect/>
                    </a:stretch>
                  </pic:blipFill>
                  <pic:spPr bwMode="auto">
                    <a:xfrm>
                      <a:off x="0" y="0"/>
                      <a:ext cx="2667000" cy="23403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3-14：LTA</w:t>
      </w:r>
      <w:r>
        <w:rPr>
          <w:rFonts w:hint="eastAsia" w:ascii="Times New Roman" w:hAnsi="Times New Roman" w:eastAsia="FangSong" w:cs="Times New Roman"/>
        </w:rPr>
        <w:t>型沸石分子筛三维骨架与超笼孔道结构</w:t>
      </w:r>
    </w:p>
    <w:p>
      <w:pPr>
        <w:pStyle w:val="BodyText"/>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能够极其精准地将直链正构烷烃从带支链的异构烷烃中通过分子筛分彻底分离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44"/>
    <w:bookmarkStart w:id="48"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这一逆转的核心驱动力正是相对论效应诱导的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具有压倒性的热力学稳定性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极度罕见且具有强还原性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的热力学稳定性已旗寡相当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则退化为极度亚稳且具有强氧化活性的高能价态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电子对被紧密锁死在原子核深处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有效电离能急剧飙升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呈现出极为鲜明的对峙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此反应构成了经典分析化学中互相鉴别锡或汞离子的王牌特异性实验</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常年面临两大致命陷阱</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这成为了化学竞赛中拆解非整比复合氧化物价态构型的经典题眼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0393"/>
            <wp:effectExtent b="0" l="0" r="0" t="0"/>
            <wp:docPr descr="" title="" id="46" name="Picture"/>
            <a:graphic>
              <a:graphicData uri="http://schemas.openxmlformats.org/drawingml/2006/picture">
                <pic:pic>
                  <pic:nvPicPr>
                    <pic:cNvPr descr="a8bdc74df3f8d4fe27290dff2bcae7e804fa7d72310271e30afecac16b7d4b10.png" id="47" name="Picture"/>
                    <pic:cNvPicPr>
                      <a:picLocks noChangeArrowheads="1" noChangeAspect="1"/>
                    </pic:cNvPicPr>
                  </pic:nvPicPr>
                  <pic:blipFill>
                    <a:blip r:embed="rId45"/>
                    <a:stretch>
                      <a:fillRect/>
                    </a:stretch>
                  </pic:blipFill>
                  <pic:spPr bwMode="auto">
                    <a:xfrm>
                      <a:off x="0" y="0"/>
                      <a:ext cx="2667000" cy="14703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立体活性孤对电子</w:t>
      </w:r>
    </w:p>
    <w:p>
      <w:pPr>
        <w:pStyle w:val="BodyText"/>
        <w:ind w:firstLine="420"/>
      </w:pPr>
      <w:r>
        <w:rPr>
          <w:rFonts w:hint="eastAsia" w:ascii="Times New Roman" w:hAnsi="Times New Roman" w:eastAsia="FangSong" w:cs="Times New Roman"/>
        </w:rPr>
        <w:t>极其值得深思的是</w:t>
      </w:r>
      <w:r>
        <w:rPr>
          <w:rFonts w:hint="eastAsia" w:ascii="Times New Roman" w:hAnsi="Times New Roman" w:eastAsia="Times New Roman" w:cs="Times New Roman"/>
        </w:rPr>
        <w:t>，</w:t>
      </w:r>
      <w:r>
        <w:rPr>
          <w:rFonts w:hint="eastAsia" w:ascii="Times New Roman" w:hAnsi="Times New Roman" w:eastAsia="FangSong" w:cs="Times New Roman"/>
        </w:rPr>
        <w:t>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中子衍射与高精度电子云密度计算揭示了一个惊人的立体化学事实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晶格呈现极其反常的非共面不对称畸变层状结构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在四角锥顶点的上方空间强烈地凸出显露出来</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48"/>
    <w:bookmarkStart w:id="58"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这一族在化学历史上最闪耀的印记</w:t>
      </w:r>
      <w:r>
        <w:rPr>
          <w:rFonts w:hint="eastAsia" w:ascii="Times New Roman" w:hAnsi="Times New Roman" w:eastAsia="Times New Roman" w:cs="Times New Roman"/>
        </w:rPr>
        <w:t>，</w:t>
      </w:r>
      <w:r>
        <w:rPr>
          <w:rFonts w:hint="eastAsia" w:ascii="Times New Roman" w:hAnsi="Times New Roman" w:eastAsia="FangSong" w:cs="Times New Roman"/>
        </w:rPr>
        <w:t>是孕育了彻底颠覆传统</w:t>
      </w:r>
      <w:r>
        <w:rPr>
          <w:rFonts w:ascii="Times New Roman" w:hAnsi="Times New Roman" w:eastAsia="Times New Roman" w:cs="Times New Roman"/>
        </w:rPr>
        <w:t xml:space="preserve"> Lewis </w:t>
      </w:r>
      <w:r>
        <w:rPr>
          <w:rFonts w:hint="eastAsia" w:ascii="Times New Roman" w:hAnsi="Times New Roman" w:eastAsia="FangSong" w:cs="Times New Roman"/>
        </w:rPr>
        <w:t>经典双中心双电子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共价键理论的</w:t>
      </w:r>
      <w:r>
        <w:rPr>
          <w:rFonts w:hint="eastAsia" w:ascii="Times New Roman" w:hAnsi="Times New Roman" w:eastAsia="Times New Roman" w:cs="Times New Roman"/>
        </w:rPr>
        <w:t>“</w:t>
      </w:r>
      <w:r>
        <w:rPr>
          <w:rFonts w:hint="eastAsia" w:ascii="Times New Roman" w:hAnsi="Times New Roman" w:eastAsia="FangSong" w:cs="Times New Roman"/>
        </w:rPr>
        <w:t>缺电子化学</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与多中心分子轨道体系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为了消除这种内在的电子饥渴</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构筑出庞大奇绝的硼烷原子簇网络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4670"/>
            <wp:effectExtent b="0" l="0" r="0" t="0"/>
            <wp:docPr descr="" title="" id="50" name="Picture"/>
            <a:graphic>
              <a:graphicData uri="http://schemas.openxmlformats.org/drawingml/2006/picture">
                <pic:pic>
                  <pic:nvPicPr>
                    <pic:cNvPr descr="873cbe75eb3febf36d01f2dec2ee98bdf5d4ec3a688469ba12e1355be002ec44.jpg" id="51" name="Picture"/>
                    <pic:cNvPicPr>
                      <a:picLocks noChangeArrowheads="1" noChangeAspect="1"/>
                    </pic:cNvPicPr>
                  </pic:nvPicPr>
                  <pic:blipFill>
                    <a:blip r:embed="rId49"/>
                    <a:stretch>
                      <a:fillRect/>
                    </a:stretch>
                  </pic:blipFill>
                  <pic:spPr bwMode="auto">
                    <a:xfrm>
                      <a:off x="0" y="0"/>
                      <a:ext cx="2667000" cy="28946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硼单质</w:t>
      </w:r>
      <w:r>
        <w:rPr>
          <w:rFonts w:hint="eastAsia" w:ascii="Times New Roman" w:hAnsi="Times New Roman" w:eastAsia="Times New Roman" w:cs="Times New Roman"/>
        </w:rPr>
        <w:t>B12</w:t>
      </w:r>
      <w:r>
        <w:rPr>
          <w:rFonts w:hint="eastAsia" w:ascii="Times New Roman" w:hAnsi="Times New Roman" w:eastAsia="FangSong" w:cs="Times New Roman"/>
        </w:rPr>
        <w:t>正二十面体基本结构单元</w:t>
      </w:r>
    </w:p>
    <w:p>
      <w:pPr>
        <w:pStyle w:val="BodyText"/>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通过高度复杂的闭合三中心两电子键与离域多中心多面体轨道牢固结合在一起</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与仅次于金刚石的惊人硬度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BodyText"/>
        <w:spacing w:before="160" w:after="80"/>
        <w:jc w:val="center"/>
      </w:pPr>
      <w:r>
        <w:rPr>
          <w:rFonts w:ascii="Times New Roman" w:hAnsi="Times New Roman" w:eastAsia="Times New Roman" w:cs="Times New Roman"/>
        </w:rPr>
        <w:drawing>
          <wp:inline>
            <wp:extent cx="2667000" cy="1658101"/>
            <wp:effectExtent b="0" l="0" r="0" t="0"/>
            <wp:docPr descr="" title="" id="53" name="Picture"/>
            <a:graphic>
              <a:graphicData uri="http://schemas.openxmlformats.org/drawingml/2006/picture">
                <pic:pic>
                  <pic:nvPicPr>
                    <pic:cNvPr descr="8c42f36410e8e37837e8ea15bd6ea12e9b7dfbcc8ea8597c2183c4519507c39b.jpg" id="54" name="Picture"/>
                    <pic:cNvPicPr>
                      <a:picLocks noChangeArrowheads="1" noChangeAspect="1"/>
                    </pic:cNvPicPr>
                  </pic:nvPicPr>
                  <pic:blipFill>
                    <a:blip r:embed="rId52"/>
                    <a:stretch>
                      <a:fillRect/>
                    </a:stretch>
                  </pic:blipFill>
                  <pic:spPr bwMode="auto">
                    <a:xfrm>
                      <a:off x="0" y="0"/>
                      <a:ext cx="2667000" cy="16581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乙硼烷</w:t>
      </w:r>
      <w:r>
        <w:rPr>
          <w:rFonts w:hint="eastAsia" w:ascii="Times New Roman" w:hAnsi="Times New Roman" w:eastAsia="Times New Roman" w:cs="Times New Roman"/>
        </w:rPr>
        <w:t>B2H6</w:t>
      </w:r>
      <w:r>
        <w:rPr>
          <w:rFonts w:hint="eastAsia" w:ascii="Times New Roman" w:hAnsi="Times New Roman" w:eastAsia="FangSong" w:cs="Times New Roman"/>
        </w:rPr>
        <w:t>四端氢二桥氢双四面体结构</w:t>
      </w:r>
    </w:p>
    <w:p>
      <w:pPr>
        <w:pStyle w:val="BodyText"/>
        <w:spacing w:before="160" w:after="80"/>
        <w:jc w:val="center"/>
      </w:pPr>
      <w:r>
        <w:rPr>
          <w:rFonts w:ascii="Times New Roman" w:hAnsi="Times New Roman" w:eastAsia="Times New Roman" w:cs="Times New Roman"/>
        </w:rPr>
        <w:drawing>
          <wp:inline>
            <wp:extent cx="2667000" cy="1771142"/>
            <wp:effectExtent b="0" l="0" r="0" t="0"/>
            <wp:docPr descr="" title="" id="56" name="Picture"/>
            <a:graphic>
              <a:graphicData uri="http://schemas.openxmlformats.org/drawingml/2006/picture">
                <pic:pic>
                  <pic:nvPicPr>
                    <pic:cNvPr descr="8203710cb0f11b53222a04500250e92bbb67961ab7d7c0bf8468755f4859e4ce.jpg" id="57" name="Picture"/>
                    <pic:cNvPicPr>
                      <a:picLocks noChangeArrowheads="1" noChangeAspect="1"/>
                    </pic:cNvPicPr>
                  </pic:nvPicPr>
                  <pic:blipFill>
                    <a:blip r:embed="rId55"/>
                    <a:stretch>
                      <a:fillRect/>
                    </a:stretch>
                  </pic:blipFill>
                  <pic:spPr bwMode="auto">
                    <a:xfrm>
                      <a:off x="0" y="0"/>
                      <a:ext cx="2667000" cy="1771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乙硼烷三中心两电子桥键分子轨道模型</w:t>
      </w:r>
    </w:p>
    <w:p>
      <w:pPr>
        <w:pStyle w:val="BodyText"/>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在早期化学史上</w:t>
      </w:r>
      <w:r>
        <w:rPr>
          <w:rFonts w:hint="eastAsia" w:ascii="Times New Roman" w:hAnsi="Times New Roman" w:eastAsia="Times New Roman" w:cs="Times New Roman"/>
        </w:rPr>
        <w:t>，</w:t>
      </w:r>
      <w:r>
        <w:rPr>
          <w:rFonts w:hint="eastAsia" w:ascii="Times New Roman" w:hAnsi="Times New Roman" w:eastAsia="FangSong" w:cs="Times New Roman"/>
        </w:rPr>
        <w:t>人们误以为其类似于乙烷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犹如两根桥弧横跨在两个硼原子上下两端</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58"/>
    <w:bookmarkStart w:id="68"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p>
      <w:pPr>
        <w:pStyle w:val="FirstParagraph"/>
        <w:ind w:firstLine="420"/>
      </w:pPr>
      <w:r>
        <w:rPr>
          <w:rFonts w:hint="eastAsia" w:ascii="Times New Roman" w:hAnsi="Times New Roman" w:eastAsia="FangSong" w:cs="Times New Roman"/>
        </w:rPr>
        <w:t>缺电子化合物消除其价电子饥渴以达到八隅律闭壳层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是第二种补偿机制在溶液酸碱化学中的绝美体现</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层内所有分子之间通过极其密集的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其酸性的物理化学本质完全是路易斯酸性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2504"/>
            <wp:effectExtent b="0" l="0" r="0" t="0"/>
            <wp:docPr descr="" title="" id="60" name="Picture"/>
            <a:graphic>
              <a:graphicData uri="http://schemas.openxmlformats.org/drawingml/2006/picture">
                <pic:pic>
                  <pic:nvPicPr>
                    <pic:cNvPr descr="63ab9705e46dd07cabf0890e710d6799d4e94bfa2539f4c851d4cb123f07c53e.jpg" id="61" name="Picture"/>
                    <pic:cNvPicPr>
                      <a:picLocks noChangeArrowheads="1" noChangeAspect="1"/>
                    </pic:cNvPicPr>
                  </pic:nvPicPr>
                  <pic:blipFill>
                    <a:blip r:embed="rId59"/>
                    <a:stretch>
                      <a:fillRect/>
                    </a:stretch>
                  </pic:blipFill>
                  <pic:spPr bwMode="auto">
                    <a:xfrm>
                      <a:off x="0" y="0"/>
                      <a:ext cx="2667000" cy="362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邻二醇与单斜硼酸螯合强化路易斯酸性反应式</w:t>
      </w:r>
    </w:p>
    <w:p>
      <w:pPr>
        <w:pStyle w:val="BodyText"/>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顺式邻二醇分子中处于同侧的两个醇羟基氧原子能与硼原子发生极其猛烈的双齿双齿螯合缩合脱水反应</w:t>
      </w:r>
      <w:r>
        <w:rPr>
          <w:rFonts w:hint="eastAsia" w:ascii="Times New Roman" w:hAnsi="Times New Roman" w:eastAsia="Times New Roman" w:cs="Times New Roman"/>
        </w:rPr>
        <w:t>，</w:t>
      </w:r>
      <w:r>
        <w:rPr>
          <w:rFonts w:hint="eastAsia" w:ascii="Times New Roman" w:hAnsi="Times New Roman" w:eastAsia="FangSong" w:cs="Times New Roman"/>
        </w:rPr>
        <w:t>形成极其稳定的五元螺环双二元醇硼酸螯合酸阴离子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螯合配位反应释放出巨大的结合自由能与构象熵增</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使得螯合酸根的生成平衡常数暴增数万倍以上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利用标准氢氧化钠溶液极其敏锐且定量滴定的中强一元酸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成为经典容量分析测定硼元素的金标准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构成了古代与现代地质野外矿物快速辨识的直观铁证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524"/>
            <wp:effectExtent b="0" l="0" r="0" t="0"/>
            <wp:docPr descr="" title="" id="63" name="Picture"/>
            <a:graphic>
              <a:graphicData uri="http://schemas.openxmlformats.org/drawingml/2006/picture">
                <pic:pic>
                  <pic:nvPicPr>
                    <pic:cNvPr descr="1a23633cf952c33a7d32cb4b71d0af79dd342d4b696e7f240ed1f986d5e7c4a0.png" id="64" name="Picture"/>
                    <pic:cNvPicPr>
                      <a:picLocks noChangeArrowheads="1" noChangeAspect="1"/>
                    </pic:cNvPicPr>
                  </pic:nvPicPr>
                  <pic:blipFill>
                    <a:blip r:embed="rId62"/>
                    <a:stretch>
                      <a:fillRect/>
                    </a:stretch>
                  </pic:blipFill>
                  <pic:spPr bwMode="auto">
                    <a:xfrm>
                      <a:off x="0" y="0"/>
                      <a:ext cx="2667000" cy="1181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三氟化硼</w:t>
      </w:r>
      <w:r>
        <w:rPr>
          <w:rFonts w:hint="eastAsia" w:ascii="Times New Roman" w:hAnsi="Times New Roman" w:eastAsia="Times New Roman" w:cs="Times New Roman"/>
        </w:rPr>
        <w:t>BF3</w:t>
      </w:r>
      <w:r>
        <w:rPr>
          <w:rFonts w:hint="eastAsia" w:ascii="Times New Roman" w:hAnsi="Times New Roman" w:eastAsia="FangSong" w:cs="Times New Roman"/>
        </w:rPr>
        <w:t>中心硼大派键反馈成键模型</w:t>
      </w:r>
    </w:p>
    <w:p>
      <w:pPr>
        <w:pStyle w:val="BodyText"/>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键的形成引发了化学竞赛中最负盛名的</w:t>
      </w:r>
      <w:r>
        <w:rPr>
          <w:rFonts w:hint="eastAsia" w:ascii="Times New Roman" w:hAnsi="Times New Roman" w:eastAsia="Times New Roman" w:cs="Times New Roman"/>
        </w:rPr>
        <w:t>“</w:t>
      </w:r>
      <w:r>
        <w:rPr>
          <w:rFonts w:hint="eastAsia" w:ascii="Times New Roman" w:hAnsi="Times New Roman" w:eastAsia="FangSong" w:cs="Times New Roman"/>
        </w:rPr>
        <w:t>反常路易斯酸性</w:t>
      </w:r>
      <w:r>
        <w:rPr>
          <w:rFonts w:hint="eastAsia" w:ascii="Times New Roman" w:hAnsi="Times New Roman" w:eastAsia="Times New Roman" w:cs="Times New Roman"/>
        </w:rPr>
        <w:t>”</w:t>
      </w:r>
      <w:r>
        <w:rPr>
          <w:rFonts w:hint="eastAsia" w:ascii="Times New Roman" w:hAnsi="Times New Roman" w:eastAsia="FangSong" w:cs="Times New Roman"/>
        </w:rPr>
        <w:t>反转现象</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微观量子力学分子轨道完美揭开了这一反直觉谜题</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使得轨道在空间发生极其高效紧密的侧面最大重叠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而且极大地从内部消除了硼原子的缺电子饥渴</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键并承受巨大的离域能损失代价</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轨道在空间重叠积分呈断崖式归零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且中心硼原子保持高度饥渴</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反而表现出比</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强得多的亲电路易斯酸性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6732"/>
            <wp:effectExtent b="0" l="0" r="0" t="0"/>
            <wp:docPr descr="" title="" id="66" name="Picture"/>
            <a:graphic>
              <a:graphicData uri="http://schemas.openxmlformats.org/drawingml/2006/picture">
                <pic:pic>
                  <pic:nvPicPr>
                    <pic:cNvPr descr="b695705be186e24a86213af3c4d42109b2f81d56bd76b6f7314f43d500956255.jpg" id="67" name="Picture"/>
                    <pic:cNvPicPr>
                      <a:picLocks noChangeArrowheads="1" noChangeAspect="1"/>
                    </pic:cNvPicPr>
                  </pic:nvPicPr>
                  <pic:blipFill>
                    <a:blip r:embed="rId65"/>
                    <a:stretch>
                      <a:fillRect/>
                    </a:stretch>
                  </pic:blipFill>
                  <pic:spPr bwMode="auto">
                    <a:xfrm>
                      <a:off x="0" y="0"/>
                      <a:ext cx="2667000" cy="21567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立方氮化硼</w:t>
      </w:r>
      <w:r>
        <w:rPr>
          <w:rFonts w:hint="eastAsia" w:ascii="Times New Roman" w:hAnsi="Times New Roman" w:eastAsia="Times New Roman" w:cs="Times New Roman"/>
        </w:rPr>
        <w:t>c-BN</w:t>
      </w:r>
      <w:r>
        <w:rPr>
          <w:rFonts w:hint="eastAsia" w:ascii="Times New Roman" w:hAnsi="Times New Roman" w:eastAsia="FangSong" w:cs="Times New Roman"/>
        </w:rPr>
        <w:t>闪锌矿型超硬晶胞结构</w:t>
      </w:r>
    </w:p>
    <w:p>
      <w:pPr>
        <w:pStyle w:val="BodyText"/>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导致氮化硼</w:t>
      </w:r>
      <w:r>
        <w:rPr>
          <w:rFonts w:hint="eastAsia" w:ascii="Times New Roman" w:hAnsi="Times New Roman" w:eastAsia="Times New Roman" w:cs="Times New Roman"/>
        </w:rPr>
        <w:t>（BN）</w:t>
      </w:r>
      <w:r>
        <w:rPr>
          <w:rFonts w:hint="eastAsia" w:ascii="Times New Roman" w:hAnsi="Times New Roman" w:eastAsia="FangSong" w:cs="Times New Roman"/>
        </w:rPr>
        <w:t>构筑起与碳同素异形体一一精准镜像对映的</w:t>
      </w:r>
      <w:r>
        <w:rPr>
          <w:rFonts w:hint="eastAsia" w:ascii="Times New Roman" w:hAnsi="Times New Roman" w:eastAsia="Times New Roman" w:cs="Times New Roman"/>
        </w:rPr>
        <w:t>“</w:t>
      </w:r>
      <w:r>
        <w:rPr>
          <w:rFonts w:hint="eastAsia" w:ascii="Times New Roman" w:hAnsi="Times New Roman" w:eastAsia="FangSong" w:cs="Times New Roman"/>
        </w:rPr>
        <w:t>无机假碳世界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68"/>
    <w:bookmarkStart w:id="72"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由于处于金属与非金属的分水岭过渡地带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氧化物与氢氧化物展现出极富代表性的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体系温度狂飙至</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生成耀眼的白炽熔融液态铁水</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晶格能极其巨大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在八面体配位场跃迁下晶体呈现迷人的艳红色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5586"/>
            <wp:effectExtent b="0" l="0" r="0" t="0"/>
            <wp:docPr descr="" title="" id="70" name="Picture"/>
            <a:graphic>
              <a:graphicData uri="http://schemas.openxmlformats.org/drawingml/2006/picture">
                <pic:pic>
                  <pic:nvPicPr>
                    <pic:cNvPr descr="f17db7bdb9b9bd51da5ab21e8b6852fe7593ba9c4be42e2786ba902818e6993c.jpg" id="71" name="Picture"/>
                    <pic:cNvPicPr>
                      <a:picLocks noChangeArrowheads="1" noChangeAspect="1"/>
                    </pic:cNvPicPr>
                  </pic:nvPicPr>
                  <pic:blipFill>
                    <a:blip r:embed="rId69"/>
                    <a:stretch>
                      <a:fillRect/>
                    </a:stretch>
                  </pic:blipFill>
                  <pic:spPr bwMode="auto">
                    <a:xfrm>
                      <a:off x="0" y="0"/>
                      <a:ext cx="2667000" cy="1585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氯化铝</w:t>
      </w:r>
      <w:r>
        <w:rPr>
          <w:rFonts w:hint="eastAsia" w:ascii="Times New Roman" w:hAnsi="Times New Roman" w:eastAsia="Times New Roman" w:cs="Times New Roman"/>
        </w:rPr>
        <w:t>Al2Cl6</w:t>
      </w:r>
      <w:r>
        <w:rPr>
          <w:rFonts w:hint="eastAsia" w:ascii="Times New Roman" w:hAnsi="Times New Roman" w:eastAsia="FangSong" w:cs="Times New Roman"/>
        </w:rPr>
        <w:t>双四面体共棱双聚体结构</w:t>
      </w:r>
    </w:p>
    <w:p>
      <w:pPr>
        <w:pStyle w:val="BodyText"/>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发生极为罕见的反常升华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在有机化学中被奉为</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烷基化与酰基化催化反应的灵魂催化剂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以及铍与铝</w:t>
      </w:r>
      <w:r>
        <w:rPr>
          <w:rFonts w:hint="eastAsia" w:ascii="Times New Roman" w:hAnsi="Times New Roman" w:eastAsia="Times New Roman" w:cs="Times New Roman"/>
        </w:rPr>
        <w:t>（Be-Al）</w:t>
      </w:r>
      <w:r>
        <w:rPr>
          <w:rFonts w:hint="eastAsia" w:ascii="Times New Roman" w:hAnsi="Times New Roman" w:eastAsia="FangSong" w:cs="Times New Roman"/>
        </w:rPr>
        <w:t>之间展现得淋漓尽致</w:t>
      </w:r>
      <w:r>
        <w:rPr>
          <w:rFonts w:hint="eastAsia" w:ascii="Times New Roman" w:hAnsi="Times New Roman" w:eastAsia="Times New Roman" w:cs="Times New Roman"/>
        </w:rPr>
        <w:t>。</w:t>
      </w:r>
      <w:r>
        <w:rPr>
          <w:rFonts w:hint="eastAsia" w:ascii="Times New Roman" w:hAnsi="Times New Roman" w:eastAsia="FangSong" w:cs="Times New Roman"/>
        </w:rPr>
        <w:t>对角线规则的微观物理根源在于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使得处于对角线位置的元素具有极其接近的离子电荷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与极为相似的共价电负性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的惊人相似性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对角线规则深刻揭示了主族元素微观轨道能量与电荷密度相互补偿的本质规律</w:t>
      </w:r>
      <w:r>
        <w:rPr>
          <w:rFonts w:hint="eastAsia" w:ascii="Times New Roman" w:hAnsi="Times New Roman" w:eastAsia="Times New Roman" w:cs="Times New Roman"/>
        </w:rPr>
        <w:t>。</w:t>
      </w:r>
    </w:p>
    <w:bookmarkEnd w:id="72"/>
    <w:bookmarkStart w:id="7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p>
      <w:pPr>
        <w:pStyle w:val="BodyText"/>
      </w:pPr>
    </w:p>
    <w:bookmarkEnd w:id="7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62" Type="http://schemas.openxmlformats.org/officeDocument/2006/relationships/image" Target="media/rId62.png"/><Relationship Id="rId38" Type="http://schemas.openxmlformats.org/officeDocument/2006/relationships/image" Target="media/rId38.png"/><Relationship Id="rId29" Type="http://schemas.openxmlformats.org/officeDocument/2006/relationships/image" Target="media/rId29.png"/><Relationship Id="rId19" Type="http://schemas.openxmlformats.org/officeDocument/2006/relationships/image" Target="media/rId19.jpg"/><Relationship Id="rId15" Type="http://schemas.openxmlformats.org/officeDocument/2006/relationships/image" Target="media/rId15.jpg"/><Relationship Id="rId25" Type="http://schemas.openxmlformats.org/officeDocument/2006/relationships/image" Target="media/rId25.jpg"/><Relationship Id="rId32" Type="http://schemas.openxmlformats.org/officeDocument/2006/relationships/image" Target="media/rId32.jpg"/><Relationship Id="rId59" Type="http://schemas.openxmlformats.org/officeDocument/2006/relationships/image" Target="media/rId59.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22" Type="http://schemas.openxmlformats.org/officeDocument/2006/relationships/image" Target="media/rId22.jpg"/><Relationship Id="rId45" Type="http://schemas.openxmlformats.org/officeDocument/2006/relationships/image" Target="media/rId45.png"/><Relationship Id="rId65" Type="http://schemas.openxmlformats.org/officeDocument/2006/relationships/image" Target="media/rId65.jpg"/><Relationship Id="rId9" Type="http://schemas.openxmlformats.org/officeDocument/2006/relationships/image" Target="media/rId9.jpg"/><Relationship Id="rId69" Type="http://schemas.openxmlformats.org/officeDocument/2006/relationships/image" Target="media/rId69.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2026-09-29T05:22:46Z</dcterms:created>
  <dcterms:modified xsi:type="dcterms:W3CDTF">2026-09-29T05:22:46Z</dcterms:modified>
</cp:coreProperties>
</file>

<file path=docProps/custom.xml><?xml version="1.0" encoding="utf-8"?>
<Properties xmlns="http://schemas.openxmlformats.org/officeDocument/2006/custom-properties" xmlns:vt="http://schemas.openxmlformats.org/officeDocument/2006/docPropsVTypes"/>
</file>