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轨道主导了极度相似的化学共生属性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暴增了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暴增的核电荷使外层电子承受极强的向心电荷场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呈现出极度陡峭的半径单调衰减曲线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其对核电荷的屏蔽效率极其低下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个元素累积的有效核电荷净增量产生了极其强烈的径向拉紧效应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两者化学性质极度相似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同族孪生对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电离能的比值将发生爆发式台阶跳跃</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呈现出极度强烈的二级突跃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而在第四级电离时发生断崖跃迁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逐级电离能的断崖位置是精确判定未知元素价电子数与主族族属的不可动摇的数理金标准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突跃倍数与核心断崖位置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族卤素中存在一条极富竞赛辨识度的微观反常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共价半径与微观体积极其狭窄局促</w:t>
      </w:r>
      <w:r>
        <w:rPr>
          <w:rFonts w:hint="eastAsia" w:ascii="Times New Roman" w:hAnsi="Times New Roman" w:eastAsia="Times New Roman" w:cs="Times New Roman"/>
        </w:rPr>
        <w:t>，</w:t>
      </w:r>
      <w:r>
        <w:rPr>
          <w:rFonts w:hint="eastAsia" w:ascii="Times New Roman" w:hAnsi="Times New Roman" w:eastAsia="FangSong" w:cs="Times New Roman"/>
        </w:rPr>
        <w:t>在极为致密的空间内已经密集分布了价电子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揭示了第二周期轻元素与其右下方第三周期元素在化学性质上的惊人相似性</w:t>
      </w:r>
      <w:r>
        <w:rPr>
          <w:rFonts w:hint="eastAsia" w:ascii="Times New Roman" w:hAnsi="Times New Roman" w:eastAsia="Times New Roman" w:cs="Times New Roman"/>
        </w:rPr>
        <w:t>，</w:t>
      </w:r>
      <w:r>
        <w:rPr>
          <w:rFonts w:hint="eastAsia" w:ascii="Times New Roman" w:hAnsi="Times New Roman" w:eastAsia="FangSong" w:cs="Times New Roman"/>
        </w:rPr>
        <w:t>最经典的对角线三兄弟为锂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表现出极度反常的热力学不稳定性与强氧化性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核电荷的暴增导致有效核电荷剧烈爬升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所付出的轨道激发能代价极其巨大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从而造成第四周期非金属的最高氧化态稳定性出现周期性深谷</w:t>
      </w:r>
      <w:r>
        <w:rPr>
          <w:rFonts w:hint="eastAsia" w:ascii="Times New Roman" w:hAnsi="Times New Roman" w:eastAsia="Times New Roman" w:cs="Times New Roman"/>
        </w:rPr>
        <w:t>，</w:t>
      </w:r>
      <w:r>
        <w:rPr>
          <w:rFonts w:hint="eastAsia" w:ascii="Times New Roman" w:hAnsi="Times New Roman" w:eastAsia="FangSong" w:cs="Times New Roman"/>
        </w:rPr>
        <w:t>表现出狂暴的强氧化活性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相对论效应在过渡金属体系中同样引发了奇妙的物理化学异变</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这直接解释了宏观物质世界中的诸多谜团</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原子间的金属键极其微弱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能够稳定存在极其罕见的超高氧化态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中铱达到惊人的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氢元素在周期表中的独特异数体现了其无内层电子的物理本质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电子云极度松散且具有极强还原性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9"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指出电离能发生断崖式阶梯跃迁的位置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极其稳定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并指出其最致命的物理反常点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解释为什么第三周期氢化物键角极为接近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2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线性暴增</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电子云被极度压缩</w:t>
      </w:r>
      <w:r>
        <w:rPr>
          <w:rFonts w:hint="eastAsia" w:ascii="Times New Roman" w:hAnsi="Times New Roman" w:eastAsia="Times New Roman" w:cs="Times New Roman"/>
        </w:rPr>
        <w:t>，</w:t>
      </w:r>
      <w:r>
        <w:rPr>
          <w:rFonts w:hint="eastAsia" w:ascii="Times New Roman" w:hAnsi="Times New Roman" w:eastAsia="FangSong" w:cs="Times New Roman"/>
        </w:rPr>
        <w:t>因而呈现出极度陡峭的半径单调骤缩规律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然而从第三级到第四级电离能发生暴增</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呈现出极其显著的断崖式台阶跳跃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整个原子空间极其紧缩局促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必须直接克服同种电荷之间极其强大的宏观库仑静电排斥力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这笔巨大的晶格结合释放能不仅极其充裕地补偿了生成气态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溶剂化与晶体结合能上极其相似的化学行为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且在热力学与动力学上合成极为困难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导致有效核电荷暴增</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位于中间第四周期的高溴酸处于热力学稳定性的深渊</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展现出异常狂暴的强氧化性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在极其强烈的直接相对论收缩下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轨道紧紧向核收缩并发生能量暴跌</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导致晶格点阵中的金属键强度极其微弱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在常温的热运动扰动下晶格即发生崩塌解离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极度坚固的金属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致命物理反常点在于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第一电离能高达惊人的</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电子云极其松散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展现出惊人的拓扑相似性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呈现单调且极度鲜明的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暴增</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因此键角极度接近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空间极度弥散且不具备方向性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对外配位能力极其微弱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的沸点发生反常的断崖式飙升</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号元素应表现出极其活泼的金属性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与水反应将呈现爆发式的极度剧烈自燃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28"/>
    <w:bookmarkEnd w:id="2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2026-09-29T04:45:00Z</dcterms:created>
  <dcterms:modified xsi:type="dcterms:W3CDTF">2026-09-29T04:45:00Z</dcterms:modified>
</cp:coreProperties>
</file>

<file path=docProps/custom.xml><?xml version="1.0" encoding="utf-8"?>
<Properties xmlns="http://schemas.openxmlformats.org/officeDocument/2006/custom-properties" xmlns:vt="http://schemas.openxmlformats.org/officeDocument/2006/docPropsVTypes"/>
</file>