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931275"/>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667000" cy="19312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44096"/>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667000" cy="25440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9161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667000" cy="159161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11831"/>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667000" cy="26118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最常见致命误区是误以为其特征元素是四重轴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事实上正方晶系与八面体立方体系的主要分水岭正在于是否存在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978192"/>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667000" cy="29781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914059"/>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667000" cy="91405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91596"/>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78652"/>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667000" cy="167865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370067"/>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8377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667000" cy="15837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84173"/>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是现代科学测定晶体三维微观结构的决定性金标准</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布拉格父子将极其复杂的三维晶体电子对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计算出的晶胞参数与面间距必定产生高达两倍的系统性毁灭性误差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第四种极为重要的堆积模型是金刚石型共价堆积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金刚石骨架呈现极其空旷的微观三维网状多孔形态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305153"/>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667000" cy="3305153"/>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60412"/>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667000" cy="12604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020245"/>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667000" cy="302024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6700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本质上不同的结构基元和配位多面体种类必须极度精炼节约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绝大多数离子晶体的马德隆常数与其晶胞内离子总数之比呈现惊人的普适近似性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赛场最致命失分陷阱在于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形成极其稳定的岩盐矿型结构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将产生极其强烈的反平方库仑静电斥力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2026-09-29T04:45:36Z</dcterms:created>
  <dcterms:modified xsi:type="dcterms:W3CDTF">2026-09-29T04:45:36Z</dcterms:modified>
</cp:coreProperties>
</file>

<file path=docProps/custom.xml><?xml version="1.0" encoding="utf-8"?>
<Properties xmlns="http://schemas.openxmlformats.org/officeDocument/2006/custom-properties" xmlns:vt="http://schemas.openxmlformats.org/officeDocument/2006/docPropsVTypes"/>
</file>