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命名与异构</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r>
              <w:rPr>
                <w:rFonts w:hint="eastAsia" w:ascii="Times New Roman" w:hAnsi="Times New Roman" w:eastAsia="Times New Roman" w:cs="Times New Roman"/>
              </w:rPr>
              <w:t>；</w:t>
            </w: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r>
              <w:rPr>
                <w:rFonts w:hint="eastAsia" w:ascii="Times New Roman" w:hAnsi="Times New Roman" w:eastAsia="Times New Roman" w:cs="Times New Roman"/>
              </w:rPr>
              <w:t>；</w:t>
            </w: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羰基配合物与综合应用</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r>
              <w:rPr>
                <w:rFonts w:hint="eastAsia" w:ascii="Times New Roman" w:hAnsi="Times New Roman" w:eastAsia="Times New Roman" w:cs="Times New Roman"/>
              </w:rPr>
              <w:t>；</w:t>
            </w: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自由离子</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轨道在八面体场中的分裂</w:t>
      </w:r>
      <w:r>
        <w:rPr>
          <w:rFonts w:hint="eastAsia" w:ascii="Times New Roman" w:hAnsi="Times New Roman" w:eastAsia="FangSong" w:cs="Times New Roman"/>
          <w:b w:val="0"/>
          <w:i w:val="0"/>
          <w:iCs/>
          <w:sz w:val="21"/>
        </w:rPr>
        <w:t>——eg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轨道组升高</w:t>
      </w:r>
      <w:r>
        <w:rPr>
          <w:rFonts w:hint="eastAsia" w:ascii="Times New Roman" w:hAnsi="Times New Roman" w:eastAsia="FangSong" w:cs="Times New Roman"/>
          <w:b w:val="0"/>
          <w:i w:val="0"/>
          <w:iCs/>
          <w:sz w:val="21"/>
        </w:rPr>
        <w:t>、t2g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轨道组降低</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以分裂能</w:t>
      </w:r>
      <w:r>
        <w:rPr>
          <w:rFonts w:ascii="Times New Roman" w:hAnsi="Times New Roman" w:eastAsia="FangSong" w:cs="Times New Roman"/>
          <w:b w:val="0"/>
          <w:i w:val="0"/>
          <w:iCs/>
          <w:sz w:val="21"/>
        </w:rPr>
        <w:t xml:space="preserve"> Dq </w:t>
      </w:r>
      <w:r>
        <w:rPr>
          <w:rFonts w:hint="eastAsia" w:ascii="Times New Roman" w:hAnsi="Times New Roman" w:eastAsia="FangSong" w:cs="Times New Roman"/>
          <w:b w:val="0"/>
          <w:i w:val="0"/>
          <w:iCs/>
          <w:sz w:val="21"/>
        </w:rPr>
        <w:t>十等份计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重心守恒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校勘注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原稿图注误作</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且与图内容不符</w:t>
      </w:r>
      <w:r>
        <w:rPr>
          <w:rFonts w:hint="eastAsia" w:ascii="Times New Roman" w:hAnsi="Times New Roman" w:eastAsia="FangSong" w:cs="Times New Roman"/>
          <w:b w:val="0"/>
          <w:i w:val="0"/>
          <w:iCs/>
          <w:sz w:val="21"/>
        </w:rPr>
        <w:t>，2026-09-21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勘正</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244</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绿区边缘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观察色为紫红色</w:t>
      </w:r>
      <w:r>
        <w:rPr>
          <w:rFonts w:hint="eastAsia" w:ascii="Times New Roman" w:hAnsi="Times New Roman" w:eastAsia="Times New Roman" w:cs="Times New Roman"/>
        </w:rPr>
        <w:t>（</w:t>
      </w:r>
      <w:r>
        <w:rPr>
          <w:rFonts w:hint="eastAsia" w:ascii="Times New Roman" w:hAnsi="Times New Roman" w:eastAsia="FangSong" w:cs="Times New Roman"/>
        </w:rPr>
        <w:t>与上文</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实例一致</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可用来掩蔽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生成的血红色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则用于比色检测</w:t>
      </w:r>
      <w:r>
        <w:rPr>
          <w:rFonts w:hint="eastAsia" w:ascii="Times New Roman" w:hAnsi="Times New Roman" w:eastAsia="Times New Roman" w:cs="Times New Roman"/>
        </w:rPr>
        <w:t>——</w:t>
      </w:r>
      <w:r>
        <w:rPr>
          <w:rFonts w:hint="eastAsia" w:ascii="Times New Roman" w:hAnsi="Times New Roman" w:eastAsia="FangSong" w:cs="Times New Roman"/>
        </w:rPr>
        <w:t>用它检测靠的是颜色极其灵敏</w:t>
      </w:r>
      <w:r>
        <w:rPr>
          <w:rFonts w:hint="eastAsia" w:ascii="Times New Roman" w:hAnsi="Times New Roman" w:eastAsia="Times New Roman" w:cs="Times New Roman"/>
        </w:rPr>
        <w:t>，</w:t>
      </w:r>
      <w:r>
        <w:rPr>
          <w:rFonts w:hint="eastAsia" w:ascii="Times New Roman" w:hAnsi="Times New Roman" w:eastAsia="FangSong" w:cs="Times New Roman"/>
        </w:rPr>
        <w:t>而不是它在热力学上最稳定</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四面体无几何异构现象</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为</w:t>
      </w:r>
      <w:r>
        <w:rPr>
          <w:rFonts w:hint="eastAsia" w:ascii="Times New Roman" w:hAnsi="Times New Roman" w:eastAsia="FangSong" w:cs="Times New Roman"/>
          <w:b/>
          <w:bCs/>
        </w:rPr>
        <w:t>混合价态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Ru(III)（d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Ru(IV)（d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总氧化数</w:t>
      </w:r>
      <w:r>
        <w:rPr>
          <w:rFonts w:ascii="Times New Roman" w:hAnsi="Times New Roman" w:eastAsia="Times New Roman" w:cs="Times New Roman"/>
        </w:rPr>
        <w:t xml:space="preserve"> = +6+4 = </w:t>
      </w:r>
      <w:r>
        <w:rPr>
          <w:rFonts w:hint="eastAsia" w:ascii="Times New Roman" w:hAnsi="Times New Roman" w:eastAsia="Times New Roman" w:cs="Times New Roman"/>
        </w:rPr>
        <w:t>+10，</w:t>
      </w:r>
      <w:r>
        <w:rPr>
          <w:rFonts w:hint="eastAsia" w:ascii="Times New Roman" w:hAnsi="Times New Roman" w:eastAsia="FangSong" w:cs="Times New Roman"/>
        </w:rPr>
        <w:t>平均</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不可能全为</w:t>
      </w:r>
      <w:r>
        <w:rPr>
          <w:rFonts w:ascii="Times New Roman" w:hAnsi="Times New Roman" w:eastAsia="Times New Roman" w:cs="Times New Roman"/>
        </w:rPr>
        <w:t xml:space="preserve"> </w:t>
      </w:r>
      <w:r>
        <w:rPr>
          <w:rFonts w:hint="eastAsia" w:ascii="Times New Roman" w:hAnsi="Times New Roman" w:eastAsia="Times New Roman" w:cs="Times New Roman"/>
        </w:rPr>
        <w:t>Ru(III)；</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Ru(III)」</w:t>
      </w:r>
      <w:r>
        <w:rPr>
          <w:rFonts w:hint="eastAsia" w:ascii="Times New Roman" w:hAnsi="Times New Roman" w:eastAsia="FangSong" w:cs="Times New Roman"/>
        </w:rPr>
        <w:t>电荷不守恒</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numPr>
          <w:ilvl w:val="0"/>
          <w:numId w:val="1034"/>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5"/>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5"/>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5"/>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6"/>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8"/>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8"/>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39"/>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0"/>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0"/>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0"/>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0"/>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0"/>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0"/>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0"/>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0"/>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2026-09-20T23:19:32Z</dcterms:created>
  <dcterms:modified xsi:type="dcterms:W3CDTF">2026-09-20T23:19:32Z</dcterms:modified>
</cp:coreProperties>
</file>

<file path=docProps/custom.xml><?xml version="1.0" encoding="utf-8"?>
<Properties xmlns="http://schemas.openxmlformats.org/officeDocument/2006/custom-properties" xmlns:vt="http://schemas.openxmlformats.org/officeDocument/2006/docPropsVTypes"/>
</file>