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十讲滴定分析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第十讲：滴定分析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目标1：能准确区分化学计量点（SP）与滴定终点（EP），理解终点误差（Et）的来源。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目标2：能说出四大滴定类型（酸碱/氧化还原/配位/沉淀）的基本原理及其典型反应。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目标3：能区分直接滴定、返滴定、置换滴定、间接滴定四种方式及各自的适用场景。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目标4：能区分系统误差、随机误差与过失误差，理解准确度与精密度的概念及其关系。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目标5：能正确运用有效数字的记录、修约与运算规则。</w:t>
      </w:r>
    </w:p>
    <w:p>
      <w:r>
        <w:pict>
          <v:rect style="width:0;height:1.5pt" o:hralign="center" o:hrstd="t" o:hr="t"/>
        </w:pict>
      </w:r>
    </w:p>
    <w:bookmarkEnd w:id="9"/>
    <w:bookmarkStart w:id="15" w:name="一滴定分析概述"/>
    <w:p>
      <w:pPr>
        <w:pStyle w:val="Heading2"/>
      </w:pPr>
      <w:r>
        <w:rPr>
          <w:rFonts w:hint="eastAsia" w:eastAsia="SimHei" w:ascii="Times New Roman" w:hAnsi="Times New Roman"/>
        </w:rPr>
        <w:t xml:space="preserve">一、滴定分析概述</w:t>
      </w:r>
    </w:p>
    <w:bookmarkStart w:id="10" w:name="滴定分析的特点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滴定分析的特点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滴定分析法（又称容量分析法）是将一种已知准确浓度的试剂溶液（标准溶液）通过滴定管滴加到被测物质溶液中，直至反应按化学计量关系完全完成，根据标准溶液的浓度和消耗体积计算被测物质含量的方法。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适用于常量组分分析（含量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仪器简单、操作简便、快速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相对误差一般</w:t>
      </w:r>
      <w:r>
        <w:t xml:space="preserve"> </w:t>
      </w:r>
      <m:oMath>
        <m:r>
          <m:rPr>
            <m:sty m:val="p"/>
          </m:rPr>
          <m:t>≤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以化学反应计量关系为定量基础</w:t>
      </w:r>
    </w:p>
    <w:bookmarkEnd w:id="10"/>
    <w:bookmarkStart w:id="11" w:name="核心术语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化学计量点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标准溶液与被测物质按化学反应计量关系恰好完全反应的点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理论值，无法直接观测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滴定终点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指示剂颜色发生突变的点，实际滴定时停止滴定的点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实验观测值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终点误差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EP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不一致引起的相对误差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P</m:t>
                  </m:r>
                </m:num>
                <m:den>
                  <m:r>
                    <m:t>S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已知准确浓度的试剂溶液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浓度常用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或滴定度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将标准溶液从滴定管逐滴加入被测溶液的操作过程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：化学计量点（SP）是理论值，滴定终点（EP）是实验观测值，二者不一定重合。选择合适指示剂的目的是使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尽可能接近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SP，以减小终点误差。</w:t>
      </w:r>
    </w:p>
    <w:bookmarkEnd w:id="11"/>
    <w:bookmarkStart w:id="12" w:name="四大滴定类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四大滴定类型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根据标准溶液与被测物质间所发生的化学反应类型，滴定分析法分为以下四大类：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常用标准溶液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质子传递反应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NaOH、HCl、H₂SO₄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电子转移反应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KMnO₄、K₂Cr₂O₇、Na₂S₂O₃、I₂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配位反应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（Y⁴⁻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EDTA </w:t>
            </w:r>
            <w:r>
              <w:rPr>
                <w:rFonts w:hint="eastAsia" w:ascii="Times New Roman" w:hAnsi="Times New Roman" w:eastAsia="SimSun"/>
              </w:rPr>
              <w:t xml:space="preserve">阴离子）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EDTA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AgNO₃、NH₄SCN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各滴定类型的深化内容（滴定曲线、指示剂选择、条件控制、干扰消除）将在第二轮分析化学专题中系统讲解。</w:t>
      </w:r>
    </w:p>
    <w:bookmarkEnd w:id="12"/>
    <w:bookmarkStart w:id="13" w:name="滴定分析的基本条件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滴定分析的基本条件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适用于滴定分析的化学反应必须满足以下四个条件：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反应要完全</w:t>
      </w:r>
      <w:r>
        <w:rPr>
          <w:rFonts w:hint="eastAsia" w:eastAsia="SimSun" w:ascii="Times New Roman" w:hAnsi="Times New Roman"/>
        </w:rPr>
        <w:t xml:space="preserve">：反应按确定方程式进行，定量完成程度</w:t>
      </w:r>
      <w:r>
        <w:t xml:space="preserve"> </w:t>
      </w:r>
      <m:oMath>
        <m:r>
          <m:rPr>
            <m:sty m:val="p"/>
          </m:rPr>
          <m:t>≥</m:t>
        </m:r>
        <m:r>
          <m:t>99.9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，无副反应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反应速度要快</w:t>
      </w:r>
      <w:r>
        <w:rPr>
          <w:rFonts w:hint="eastAsia" w:eastAsia="SimSun" w:ascii="Times New Roman" w:hAnsi="Times New Roman"/>
        </w:rPr>
        <w:t xml:space="preserve">：要求瞬间完成；对速度较慢的反应需加热或加催化剂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反应选择性要高</w:t>
      </w:r>
      <w:r>
        <w:rPr>
          <w:rFonts w:hint="eastAsia" w:eastAsia="SimSun" w:ascii="Times New Roman" w:hAnsi="Times New Roman"/>
        </w:rPr>
        <w:t xml:space="preserve">：标准溶液只与被测物质反应，杂质不干扰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要有适宜的终点指示方法</w:t>
      </w:r>
      <w:r>
        <w:rPr>
          <w:rFonts w:hint="eastAsia" w:eastAsia="SimSun" w:ascii="Times New Roman" w:hAnsi="Times New Roman"/>
        </w:rPr>
        <w:t xml:space="preserve">：常用指示剂颜色变化或其他物理化学方法确定终点</w:t>
      </w:r>
    </w:p>
    <w:bookmarkEnd w:id="13"/>
    <w:bookmarkStart w:id="14" w:name="滴定方式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滴定方式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标准溶液直接滴定被测物质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反应满足全部基本条件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HAc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加入过量标准溶液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A，再用标准溶液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滴定剩余的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反应慢/反应物难溶/无合适指示剂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ZnO </w:t>
            </w:r>
            <w:r>
              <w:rPr>
                <w:rFonts w:hint="eastAsia" w:ascii="Times New Roman" w:hAnsi="Times New Roman" w:eastAsia="SimSun"/>
              </w:rPr>
              <w:t xml:space="preserve">加过量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HCl，再用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回滴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置换滴定法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被测物质定量置换出另一可滴定的物质，再用标准溶液滴定该生成物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反应有副反应，无确定计量关系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K₂Cr₂O₇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KI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I₂，再用</w:t>
            </w:r>
            <w:r>
              <w:rPr>
                <w:rFonts w:ascii="Times New Roman" w:hAnsi="Times New Roman" w:eastAsia="SimSun"/>
              </w:rPr>
              <w:t xml:space="preserve">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被测物质通过另一反应转化为可滴定的物质后再滴定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被测物质不能与标准溶液直接反应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硼酸与多元醇生成配合酸后用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标准溶液与基准物质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二、标准溶液与基准物质</w:t>
      </w:r>
    </w:p>
    <w:bookmarkStart w:id="16" w:name="标准溶液的浓度表示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标准溶液的浓度表示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标准溶液的浓度有以下两种常用表示方法：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物质的量浓度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单位：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滴定度</w:t>
      </w:r>
      <w:r>
        <w:rPr>
          <w:b/>
          <w:bCs/>
        </w:rPr>
        <w:t xml:space="preserve"> </w:t>
      </w:r>
      <m:oMath>
        <m:r>
          <m:t>T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滴定度指每毫升标准溶液相当于被测物质的质量，记作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标准溶液/被测物质</m:t>
            </m:r>
          </m:sub>
        </m:sSub>
      </m:oMath>
      <w:r>
        <w:rPr>
          <w:rFonts w:hint="eastAsia" w:eastAsia="SimSun" w:ascii="Times New Roman" w:hAnsi="Times New Roman"/>
        </w:rPr>
        <w:t xml:space="preserve">，单位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标/被测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标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0.005800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，表示</w:t>
      </w:r>
      <w:r>
        <w:t xml:space="preserve"> 1 mL KMnO₄ </w:t>
      </w:r>
      <w:r>
        <w:rPr>
          <w:rFonts w:hint="eastAsia" w:eastAsia="SimSun" w:ascii="Times New Roman" w:hAnsi="Times New Roman"/>
        </w:rPr>
        <w:t xml:space="preserve">标准溶液可与</w:t>
      </w:r>
      <w:r>
        <w:t xml:space="preserve"> 0.005800 g Fe </w:t>
      </w:r>
      <w:r>
        <w:rPr>
          <w:rFonts w:hint="eastAsia" w:eastAsia="SimSun" w:ascii="Times New Roman" w:hAnsi="Times New Roman"/>
        </w:rPr>
        <w:t xml:space="preserve">反应。</w:t>
      </w:r>
    </w:p>
    <w:bookmarkEnd w:id="16"/>
    <w:bookmarkStart w:id="17" w:name="基准物质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基准物质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能用于直接配制和标定标准溶液的高纯度物质称为</w:t>
      </w:r>
      <w:r>
        <w:rPr>
          <w:rFonts w:hint="eastAsia" w:eastAsia="SimSun" w:ascii="Times New Roman" w:hAnsi="Times New Roman"/>
          <w:b/>
          <w:bCs/>
        </w:rPr>
        <w:t xml:space="preserve">基准物质</w:t>
      </w:r>
      <w:r>
        <w:rPr>
          <w:rFonts w:hint="eastAsia" w:eastAsia="SimSun" w:ascii="Times New Roman" w:hAnsi="Times New Roman"/>
        </w:rPr>
        <w:t xml:space="preserve">（或基准试剂）。基准物质应具备以下条件：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纯度高</w:t>
      </w:r>
      <w:r>
        <w:rPr>
          <w:rFonts w:hint="eastAsia" w:eastAsia="SimSun" w:ascii="Times New Roman" w:hAnsi="Times New Roman"/>
        </w:rPr>
        <w:t xml:space="preserve">：纯度</w:t>
      </w:r>
      <w:r>
        <w:t xml:space="preserve"> </w:t>
      </w:r>
      <m:oMath>
        <m:r>
          <m:rPr>
            <m:sty m:val="p"/>
          </m:rPr>
          <m:t>≥</m:t>
        </m:r>
        <m:r>
          <m:t>99.9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组成恒定</w:t>
      </w:r>
      <w:r>
        <w:rPr>
          <w:rFonts w:hint="eastAsia" w:eastAsia="SimSun" w:ascii="Times New Roman" w:hAnsi="Times New Roman"/>
        </w:rPr>
        <w:t xml:space="preserve">：化学式与组成精确对应（含结晶水时也应恒定）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性质稳定</w:t>
      </w:r>
      <w:r>
        <w:rPr>
          <w:rFonts w:hint="eastAsia" w:eastAsia="SimSun" w:ascii="Times New Roman" w:hAnsi="Times New Roman"/>
        </w:rPr>
        <w:t xml:space="preserve">：不吸收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H₂O，不被空气氧化，加热干燥时不分解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摩尔质量较大</w:t>
      </w:r>
      <w:r>
        <w:rPr>
          <w:rFonts w:hint="eastAsia" w:eastAsia="SimSun" w:ascii="Times New Roman" w:hAnsi="Times New Roman"/>
        </w:rPr>
        <w:t xml:space="preserve">：称取量多，减小称量相对误差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常用基准物质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基准物质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无水碳酸钠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邻苯二甲酸氢钾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草酸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EDTA</w:t>
            </w:r>
          </w:p>
        </w:tc>
      </w:tr>
    </w:tbl>
    <w:bookmarkEnd w:id="17"/>
    <w:bookmarkStart w:id="18" w:name="标准溶液的配制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标准溶液的配制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准确称取基准物质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定容至容量瓶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符合基准物质条件的试剂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间接法（标定法）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配成近似浓度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用基准物质或另一标准溶液标定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不符合基准物质条件的试剂（NaOH、KMnO₄、Na₂S₂O₃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三误差与数据分析基础"/>
    <w:p>
      <w:pPr>
        <w:pStyle w:val="Heading2"/>
      </w:pPr>
      <w:r>
        <w:rPr>
          <w:rFonts w:hint="eastAsia" w:eastAsia="SimHei" w:ascii="Times New Roman" w:hAnsi="Times New Roman"/>
        </w:rPr>
        <w:t xml:space="preserve">三、误差与数据分析基础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本节内容已系统提炼于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07-资料提炼/书籍提炼/提炼-分析化学第六版-第3章-误差与数据处理，此处仅提取第一轮核心概念。定量统计处理（标准偏差、t检验、F检验、置信区间等）在第二轮分析化学专题中展开。</w:t>
      </w:r>
    </w:p>
    <w:bookmarkStart w:id="20" w:name="误差分类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误差分类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以下分类引自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07-资料提炼/书籍提炼/提炼-分析化学第六版-第3章-误差与数据处理#4.1.1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误差分类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减免方法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重复出现、单向性（恒正或恒负）、可测性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方法误差、仪器误差、试剂误差、操作误差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对照试验、空白试验、校准仪器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不可预测、服从统计规律、可减小不可消除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环境波动、仪器噪声、读数不确定性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增加平行测定次数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明显错误、应弃去不用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操作失误（加错试剂、读错刻度等）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规范操作、认真复核</w:t>
            </w:r>
          </w:p>
        </w:tc>
      </w:tr>
    </w:tbl>
    <w:bookmarkEnd w:id="20"/>
    <w:bookmarkStart w:id="21" w:name="准确度与精密度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准确度与精密度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以下概念引自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07-资料提炼/书籍提炼/提炼-分析化学第六版-第3章-误差与数据处理#4.1.2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准确度与精密度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</w:t>
      </w:r>
      <w:r>
        <w:rPr>
          <w:rFonts w:hint="eastAsia" w:eastAsia="SimSun" w:ascii="Times New Roman" w:hAnsi="Times New Roman"/>
        </w:rPr>
        <w:t xml:space="preserve">：测定值与真值的接近程度，用</w:t>
      </w: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绝对误差：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精密度</w:t>
      </w:r>
      <w:r>
        <w:rPr>
          <w:rFonts w:hint="eastAsia" w:eastAsia="SimSun" w:ascii="Times New Roman" w:hAnsi="Times New Roman"/>
        </w:rPr>
        <w:t xml:space="preserve">：平行测定值之间的接近程度，用</w:t>
      </w:r>
      <w:r>
        <w:rPr>
          <w:rFonts w:hint="eastAsia" w:eastAsia="SimSun" w:ascii="Times New Roman" w:hAnsi="Times New Roman"/>
          <w:b/>
          <w:bCs/>
        </w:rPr>
        <w:t xml:space="preserve">偏差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绝对偏差：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  </m:t>
          </m:r>
          <m:r>
            <m:rPr>
              <m:nor/>
              <m:sty m:val="p"/>
            </m:rPr>
            <m:t>相对平均偏差：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准确度与精密度的关系</w:t>
      </w:r>
      <w:r>
        <w:rPr>
          <w:rFonts w:hint="eastAsia" w:eastAsia="SimSun" w:ascii="Times New Roman" w:hAnsi="Times New Roman"/>
        </w:rPr>
        <w:t xml:space="preserve">（靶面类比）：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甲：准确度高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精密度高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数据集中在真值附近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结果可靠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乙：精密度高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数据集中但偏离真值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存在系统误差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丙：精密度低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数据分散且偏离真值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结果完全不可靠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丁：精密度低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准确度尚可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数据分散但均值接近真值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偶然凑巧，不可靠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：精密度是保证准确度的前提；高精密度不一定高准确度（可能存在系统误差）；但准确度高必须以高精密度为前提。</w:t>
      </w:r>
    </w:p>
    <w:bookmarkEnd w:id="21"/>
    <w:bookmarkStart w:id="25" w:name="有效数字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有效数字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以下规则引自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有效数字</w:t>
      </w:r>
    </w:p>
    <w:bookmarkStart w:id="22" w:name="有效数字的认定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有效数字的认定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非零数字均为有效数字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数字”0”：中间和末尾的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为有效数字；开头的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仅起定位作用，不是有效数字</w:t>
      </w:r>
    </w:p>
    <w:p>
      <w:pPr>
        <w:pStyle w:val="Compact"/>
        <w:numPr>
          <w:ilvl w:val="0"/>
          <w:numId w:val="1004"/>
        </w:numPr>
      </w:pPr>
      <w:r>
        <w:t xml:space="preserve">pH、pM、lgK </w:t>
      </w:r>
      <w:r>
        <w:rPr>
          <w:rFonts w:hint="eastAsia" w:eastAsia="SimSun" w:ascii="Times New Roman" w:hAnsi="Times New Roman"/>
        </w:rPr>
        <w:t xml:space="preserve">等对数值：有效数字位数仅看小数部分（整数部分代表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的方次）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首位数字</w:t>
      </w:r>
      <w:r>
        <w:t xml:space="preserve"> </w:t>
      </w:r>
      <m:oMath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时，有效数字可多计一位（如</w:t>
      </w:r>
      <w:r>
        <w:t xml:space="preserve"> 9.66 </w:t>
      </w:r>
      <w:r>
        <w:rPr>
          <w:rFonts w:hint="eastAsia" w:eastAsia="SimSun" w:ascii="Times New Roman" w:hAnsi="Times New Roman"/>
        </w:rPr>
        <w:t xml:space="preserve">可视作四位有效数字）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有效数字位数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0.0340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前两个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定位，末尾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1.80 × 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25.00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为有效数字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= 11.02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整数部分</w:t>
            </w:r>
            <w:r>
              <w:rPr>
                <w:rFonts w:ascii="Times New Roman" w:hAnsi="Times New Roman" w:eastAsia="SimSun"/>
              </w:rPr>
              <w:t xml:space="preserve"> 11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的方次，小数</w:t>
            </w:r>
            <w:r>
              <w:rPr>
                <w:rFonts w:ascii="Times New Roman" w:hAnsi="Times New Roman" w:eastAsia="SimSun"/>
              </w:rPr>
              <w:t xml:space="preserve"> 0.02 </w:t>
            </w:r>
            <w:r>
              <w:rPr>
                <w:rFonts w:hint="eastAsia" w:ascii="Times New Roman" w:hAnsi="Times New Roman" w:eastAsia="SimSun"/>
              </w:rPr>
              <w:t xml:space="preserve">决定精度</w:t>
            </w:r>
          </w:p>
        </w:tc>
      </w:tr>
    </w:tbl>
    <w:bookmarkEnd w:id="22"/>
    <w:bookmarkStart w:id="23" w:name="修约规则四舍六入五成双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修约规则：四舍六入五成双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国家标准</w:t>
      </w:r>
      <w:r>
        <w:t xml:space="preserve"> GB/T 8170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舍去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进位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后无数或全为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前为偶数则舍、奇数则进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后还有非零数字）→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一律进位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只允许一次性修约到所需位数</w:t>
      </w:r>
      <w:r>
        <w:rPr>
          <w:rFonts w:hint="eastAsia" w:eastAsia="SimSun" w:ascii="Times New Roman" w:hAnsi="Times New Roman"/>
        </w:rPr>
        <w:t xml:space="preserve">，不可分步修约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（修约为一位小数）：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修约结果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0（偶数），舍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前为奇数，进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前为偶数，舍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后还有非零数字，进</w:t>
            </w:r>
          </w:p>
        </w:tc>
      </w:tr>
    </w:tbl>
    <w:bookmarkEnd w:id="23"/>
    <w:bookmarkStart w:id="24" w:name="运算规则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运算规则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以小数点后位数最少的数据为准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12.61 + 0.5674 + 0.0142 → 12.61 + 0.57 + 0.01 = 13.19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以有效数字位数最少的数据为准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0.0121 × 25.64 × 1.05782 → 0.0121 × 25.6 × 1.06 = 0.328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对数运算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结果小数部分位数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真数有效数字位数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（2位有效数字）→</w:t>
            </w:r>
            <w:r>
              <w:rPr>
                <w:rFonts w:ascii="Times New Roman" w:hAnsi="Times New Roman" w:eastAsia="SimSun"/>
              </w:rPr>
              <w:t xml:space="preserve"> pH = </w:t>
            </w:r>
            <w:r>
              <w:rPr>
                <w:rFonts w:hint="eastAsia" w:ascii="Times New Roman" w:hAnsi="Times New Roman" w:eastAsia="SimSun"/>
              </w:rPr>
              <w:t xml:space="preserve">2.89（2位小数）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27" w:name="例1-滴定术语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滴定术语辨析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的实验中，以酚酞为指示剂（变色范围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8.2~10.0）。已知该滴定化学计量点的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7.00，实验测得终点时溶液</w:t>
      </w:r>
      <w:r>
        <w:t xml:space="preserve"> pH = 9.0。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指出本实验的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分别对应什么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之前还是之后？终点误差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为正还是为负？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分析为什么酚酞适合此滴定而甲基橙（变色范围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3.1~4.4）不适合。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：先定位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SP（理论值）和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EP（指示剂变色时的实验值），比较两者关系。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SP：pH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7.00（标准酸碱中和的化学计量点）；EP：指示剂变色点，pH</w:t>
      </w:r>
      <w:r>
        <w:t xml:space="preserve"> ≈ 9.0。</w:t>
      </w:r>
    </w:p>
    <w:p>
      <w:pPr>
        <w:numPr>
          <w:ilvl w:val="0"/>
          <w:numId w:val="1007"/>
        </w:numPr>
      </w:pPr>
      <w:r>
        <w:t xml:space="preserve">EP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之后（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9.0</m:t>
        </m:r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7.0</m:t>
        </m:r>
      </m:oMath>
      <w:r>
        <w:rPr>
          <w:rFonts w:hint="eastAsia" w:eastAsia="SimSun" w:ascii="Times New Roman" w:hAnsi="Times New Roman"/>
        </w:rPr>
        <w:t xml:space="preserve">）。终点在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之后意味着滴定剂（NaOH）已过量，终点误差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为正。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酚酞的变色范围（8.2~10.0）包含了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值（</w:t>
      </w:r>
      <w:r>
        <w:rPr>
          <w:rFonts w:hint="eastAsia" w:eastAsia="SimSun" w:ascii="Times New Roman" w:hAnsi="Times New Roman"/>
          <w:vertAlign w:val="subscript"/>
        </w:rPr>
        <w:t xml:space="preserve">9.0），因此适合。甲基橙的变色范围（3.1</w:t>
      </w:r>
      <w:r>
        <w:rPr>
          <w:rFonts w:hint="eastAsia" w:eastAsia="SimSun" w:ascii="Times New Roman" w:hAnsi="Times New Roman"/>
        </w:rPr>
        <w:t xml:space="preserve">4.4）远离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值（7.00），若用甲基橙则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远早于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SP，误差极大。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27"/>
    <w:bookmarkStart w:id="28" w:name="例2-有效数字运算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有效数字运算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：对某试样进行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次平行测定，数据如下（单位：%）：</w:t>
      </w:r>
    </w:p>
    <w:p>
      <w:pPr>
        <w:pStyle w:val="BodyText"/>
      </w:pPr>
      <m:oMathPara>
        <m:oMathParaPr>
          <m:jc m:val="center"/>
        </m:oMathParaPr>
        <m:oMath>
          <m:r>
            <m:t>15.26</m:t>
          </m:r>
          <m:r>
            <m:rPr>
              <m:sty m:val="p"/>
            </m:rPr>
            <m:t>,</m:t>
          </m:r>
          <m:r>
            <m:t> </m:t>
          </m:r>
          <m:r>
            <m:t>15.38</m:t>
          </m:r>
          <m:r>
            <m:rPr>
              <m:sty m:val="p"/>
            </m:rPr>
            <m:t>,</m:t>
          </m:r>
          <m:r>
            <m:t> </m:t>
          </m:r>
          <m:r>
            <m:t>15.42</m:t>
          </m:r>
          <m:r>
            <m:rPr>
              <m:sty m:val="p"/>
            </m:rPr>
            <m:t>,</m:t>
          </m:r>
          <m:r>
            <m:t> </m:t>
          </m:r>
          <m:r>
            <m:t>15.34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计算测定结果的平均值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和相对平均偏差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rPr>
          <w:rFonts w:hint="eastAsia" w:eastAsia="SimSun" w:ascii="Times New Roman" w:hAnsi="Times New Roman"/>
        </w:rPr>
        <w:t xml:space="preserve">（结果以有效数字规则表达）。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若试样的真实值为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15.20%，计算绝对误差和相对误差。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：先算算术平均值（保留到小数点后两位，与测量数据一致），再依次计算各次偏差→平均偏差→相对平均偏差。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15.26</m:t>
              </m:r>
              <m:r>
                <m:rPr>
                  <m:sty m:val="p"/>
                </m:rPr>
                <m:t>+</m:t>
              </m:r>
              <m:r>
                <m:t>15.38</m:t>
              </m:r>
              <m:r>
                <m:rPr>
                  <m:sty m:val="p"/>
                </m:rPr>
                <m:t>+</m:t>
              </m:r>
              <m:r>
                <m:t>15.42</m:t>
              </m:r>
              <m:r>
                <m:rPr>
                  <m:sty m:val="p"/>
                </m:rPr>
                <m:t>+</m:t>
              </m:r>
              <m:r>
                <m:t>15.34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15.35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各次绝对偏差：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15.26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0.09</m:t>
          </m:r>
          <m:r>
            <m:rPr>
              <m:sty m:val="p"/>
            </m:rPr>
            <m:t>;</m:t>
          </m:r>
          <m:r>
            <m:t> 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15.38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15.42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0.07</m:t>
          </m:r>
          <m:r>
            <m:rPr>
              <m:sty m:val="p"/>
            </m:rPr>
            <m:t>;</m:t>
          </m:r>
          <m:r>
            <m:t> 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15.34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平均偏差：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0.09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+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0.05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相对平均偏差：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</m:num>
            <m:den>
              <m:r>
                <m:t>15.35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0.33</m:t>
          </m:r>
          <m:r>
            <m:rPr>
              <m:sty m:val="p"/>
            </m:rPr>
            <m:t>%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15.35</m:t>
          </m:r>
          <m:r>
            <m:rPr>
              <m:sty m:val="p"/>
            </m:rPr>
            <m:t>−</m:t>
          </m:r>
          <m:r>
            <m:t>15.20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%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+</m:t>
              </m:r>
              <m:r>
                <m:t>0.15</m:t>
              </m:r>
            </m:num>
            <m:den>
              <m:r>
                <m:t>15.20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0.99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15.35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0.33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0.99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例3-滴定方式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滴定方式判断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：判断以下情况应选用哪种滴定方式，并说明理由。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标准溶液测定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标准溶液测定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反应慢，且无合适指示剂）。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测定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反应无确定计量关系）。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直接滴定法</w:t>
      </w:r>
      <w:r>
        <w:t xml:space="preserve"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，反应完全、快速，有指示剂（甲基橙）。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返滴定法</w:t>
      </w:r>
      <w:r>
        <w:t xml:space="preserve">。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反应慢，先加入过量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标准溶液，加热使反应完全，再用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EDTA。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置换滴定法</w:t>
      </w:r>
      <w:r>
        <w:t xml:space="preserve">。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在酸性条件下氧化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29"/>
    <w:bookmarkStart w:id="30" w:name="例4-滴定计算物质的量关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滴定计算（物质的量关系）⭐⭐⭐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：准确称取基准物质邻苯二甲酸氢钾（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204.2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）0.5105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g，溶解后用待标定的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溶液滴定，消耗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mL。计算该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标准溶液的浓度。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：写出滴定反应方程式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确定计量关系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计量关系：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0.5105</m:t>
              </m:r>
            </m:num>
            <m:den>
              <m:r>
                <m:t>204.2</m:t>
              </m:r>
            </m:den>
          </m:f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32" w:name="有效数字处理三步检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有效数字处理三步检查法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仪器精度决定有效数字位数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分析天平只记到</w:t>
            </w:r>
            <w:r>
              <w:rPr>
                <w:rFonts w:ascii="Times New Roman" w:hAnsi="Times New Roman" w:eastAsia="SimSun"/>
              </w:rPr>
              <w:t xml:space="preserve"> 0.001 </w:t>
            </w:r>
            <w:r>
              <w:rPr>
                <w:rFonts w:hint="eastAsia" w:ascii="Times New Roman" w:hAnsi="Times New Roman" w:eastAsia="SimSun"/>
              </w:rPr>
              <w:t xml:space="preserve">g（应为</w:t>
            </w:r>
            <w:r>
              <w:rPr>
                <w:rFonts w:ascii="Times New Roman" w:hAnsi="Times New Roman" w:eastAsia="SimSun"/>
              </w:rPr>
              <w:t xml:space="preserve"> 0.0001 </w:t>
            </w:r>
            <w:r>
              <w:rPr>
                <w:rFonts w:hint="eastAsia" w:ascii="Times New Roman" w:hAnsi="Times New Roman" w:eastAsia="SimSun"/>
              </w:rPr>
              <w:t xml:space="preserve">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四舍六入五成双，一次性修约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分步修约（如</w:t>
            </w:r>
            <w:r>
              <w:rPr>
                <w:rFonts w:ascii="Times New Roman" w:hAnsi="Times New Roman" w:eastAsia="SimSun"/>
              </w:rPr>
              <w:t xml:space="preserve"> 2.1346 → 2.135 → </w:t>
            </w:r>
            <w:r>
              <w:rPr>
                <w:rFonts w:hint="eastAsia" w:ascii="Times New Roman" w:hAnsi="Times New Roman" w:eastAsia="SimSun"/>
              </w:rPr>
              <w:t xml:space="preserve">2.14）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加减看小数点，乘除看有效位数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保留过多无效位数</w:t>
            </w:r>
          </w:p>
        </w:tc>
      </w:tr>
    </w:tbl>
    <w:bookmarkEnd w:id="32"/>
    <w:bookmarkStart w:id="33" w:name="滴定分析解题框架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滴定分析解题框架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写出配平的化学反应方程式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确定计量关系（物质的量比）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代入已知数据计算</w:t>
      </w:r>
    </w:p>
    <w:p>
      <w:pPr>
        <w:pStyle w:val="Compact"/>
        <w:numPr>
          <w:ilvl w:val="1"/>
          <w:numId w:val="1014"/>
        </w:numPr>
      </w:pPr>
      <w:r>
        <w:t xml:space="preserve">cV = n </w:t>
      </w:r>
      <w:r>
        <w:rPr>
          <w:rFonts w:hint="eastAsia" w:eastAsia="SimSun" w:ascii="Times New Roman" w:hAnsi="Times New Roman"/>
        </w:rPr>
        <w:t xml:space="preserve">关系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单位统一（mL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L，或使用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mmol）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有效数字规范化表达结果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误差分析的深入内容</w:t>
      </w:r>
      <w:r>
        <w:rPr>
          <w:rFonts w:hint="eastAsia" w:eastAsia="SimSun" w:ascii="Times New Roman" w:hAnsi="Times New Roman"/>
        </w:rPr>
        <w:t xml:space="preserve">（标准偏差、RSD、误差传递、置信区间、t检验/F检验/Q检验）见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07-资料提炼/书籍提炼/提炼-分析化学第六版-第3章-误差与数据处理#4.3-4.6，在第二轮分析化学专题中系统展开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酸碱滴定</w:t>
      </w:r>
      <w:r>
        <w:rPr>
          <w:rFonts w:hint="eastAsia" w:eastAsia="SimSun" w:ascii="Times New Roman" w:hAnsi="Times New Roman"/>
        </w:rPr>
        <w:t xml:space="preserve">的定量计算（滴定曲线、指示剂选择、终点误差）见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07-资料提炼/书籍提炼/提炼-分析化学第六版-第5-6章-酸碱滴定与配位滴定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氧化还原滴定</w:t>
      </w:r>
      <w:r>
        <w:rPr>
          <w:rFonts w:hint="eastAsia" w:eastAsia="SimSun" w:ascii="Times New Roman" w:hAnsi="Times New Roman"/>
        </w:rPr>
        <w:t xml:space="preserve">（碘量法、KMnO₄法、电势滴定）参见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04-课件/学生讲义/2026-06-23-电化学基础#八、拓展与联系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配位滴定</w:t>
      </w:r>
      <w:r>
        <w:rPr>
          <w:rFonts w:hint="eastAsia" w:eastAsia="SimSun" w:ascii="Times New Roman" w:hAnsi="Times New Roman"/>
        </w:rPr>
        <w:t xml:space="preserve">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滴定、条件稳定常数、掩蔽与解蔽）在第二轮配位化学专题展开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定量化学分析备课大纲</w:t>
      </w:r>
      <w:r>
        <w:rPr>
          <w:rFonts w:hint="eastAsia" w:eastAsia="SimSun" w:ascii="Times New Roman" w:hAnsi="Times New Roman"/>
        </w:rPr>
        <w:t xml:space="preserve">：04-课件/备课大纲/2026-06-02-定量化学分析-基础班</w:t>
      </w:r>
    </w:p>
    <w:p>
      <w:r>
        <w:pict>
          <v:rect style="width:0;height:1.5pt" o:hralign="center" o:hrstd="t" o:hr="t"/>
        </w:pict>
      </w:r>
    </w:p>
    <w:bookmarkEnd w:id="35"/>
    <w:bookmarkStart w:id="36" w:name="七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  <w:r>
              <w:rPr>
                <w:rFonts w:ascii="Times New Roman" w:hAnsi="Times New Roman" w:eastAsia="SimHei"/>
                <w:b/>
              </w:rPr>
              <w:t xml:space="preserve"> / </w:t>
            </w: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vs 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为理论值，EP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为实验值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二者不一定重合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终点误差</w:t>
            </w:r>
            <w:r>
              <w:rPr>
                <w:rFonts w:ascii="Times New Roman" w:hAnsi="Times New Roman" w:eastAsia="SimSun"/>
              </w:rPr>
              <w:t xml:space="preserve"> Et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P</m:t>
                  </m:r>
                </m:num>
                <m:den>
                  <m:r>
                    <m:t>S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EP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前→负，后→正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四大滴定类型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酸碱/氧化还原/配位/沉淀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按反应类型分类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四种滴定方式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直接/返滴定/置换/间接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根据反应条件选择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系统误差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系统误差有单向性、可校正；随机误差服从统计规律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过失误差应弃去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准确度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精密度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准确度→误差衡量；精密度→偏差衡量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精密度是准确度的前提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四舍六入五成双，一次修约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禁止分步修约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加减看小数点，乘除看有效位数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对数看小数部分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基准物质条件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高纯度、组成恒定、性质稳定、大摩尔质量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37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判断以下说法是否正确，并说明理由：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化学计量点（SP）就是滴定终点（EP）。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系统误差可以通过增加平行测定次数来减小。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精密度高的测量，准确度一定高。</w:t>
      </w:r>
    </w:p>
    <w:p>
      <w:pPr>
        <w:pStyle w:val="Compact"/>
        <w:numPr>
          <w:ilvl w:val="1"/>
          <w:numId w:val="1017"/>
        </w:numPr>
      </w:pPr>
      <w:r>
        <w:t xml:space="preserve">25.00 mL </w:t>
      </w:r>
      <w:r>
        <w:rPr>
          <w:rFonts w:hint="eastAsia" w:eastAsia="SimSun" w:ascii="Times New Roman" w:hAnsi="Times New Roman"/>
        </w:rPr>
        <w:t xml:space="preserve">有四位有效数字。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下列数值各有几位有效数字？</w:t>
      </w:r>
    </w:p>
    <w:p>
      <w:pPr>
        <w:pStyle w:val="Compact"/>
        <w:numPr>
          <w:ilvl w:val="1"/>
          <w:numId w:val="1018"/>
        </w:numPr>
      </w:pPr>
      <w:r>
        <w:t xml:space="preserve">0.0340　(b) pH = 4.75　(c)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　(d) 1.0004　(e) 0.01%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将下列数值修约为两位有效数字：</w:t>
      </w:r>
    </w:p>
    <w:p>
      <w:pPr>
        <w:pStyle w:val="Compact"/>
        <w:numPr>
          <w:ilvl w:val="1"/>
          <w:numId w:val="1019"/>
        </w:numPr>
      </w:pPr>
      <w:r>
        <w:t xml:space="preserve">2.350　(b) 0.04501　(c) 7.49　(d) 0.0950</w:t>
      </w:r>
    </w:p>
    <w:bookmarkEnd w:id="37"/>
    <w:bookmarkStart w:id="38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称取基准物质无水碳酸钠（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106.0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）0.1325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g，用待标定的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溶液滴定至甲基橙终点，消耗</w:t>
      </w:r>
      <w:r>
        <w:t xml:space="preserve"> HCl 24.50 </w:t>
      </w:r>
      <w:r>
        <w:rPr>
          <w:rFonts w:hint="eastAsia" w:eastAsia="SimSun" w:ascii="Times New Roman" w:hAnsi="Times New Roman"/>
        </w:rPr>
        <w:t xml:space="preserve">mL。计算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标准溶液的浓度。反应式：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某分析天平称量误差为</w:t>
      </w:r>
      <w:r>
        <w:t xml:space="preserve"> </w:t>
      </w:r>
      <m:oMath>
        <m:r>
          <m:rPr>
            <m:sty m:val="p"/>
          </m:rPr>
          <m:t>±</m:t>
        </m:r>
        <m:r>
          <m:t>0.0001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，滴定管读数误差为</w:t>
      </w:r>
      <w:r>
        <w:t xml:space="preserve"> </w:t>
      </w:r>
      <m:oMath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。若要求称量和滴定的相对误差均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最少应称取多少克样品？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最少应消耗多少毫升滴定液？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以下数据是对同一试样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次平行测定的结果（单位：%）：</w:t>
      </w:r>
    </w:p>
    <w:p>
      <w:pPr>
        <w:pStyle w:val="BodyText"/>
      </w:pPr>
      <m:oMathPara>
        <m:oMathParaPr>
          <m:jc m:val="center"/>
        </m:oMathParaPr>
        <m:oMath>
          <m:r>
            <m:t>20.18</m:t>
          </m:r>
          <m:r>
            <m:rPr>
              <m:sty m:val="p"/>
            </m:rPr>
            <m:t>,</m:t>
          </m:r>
          <m:r>
            <m:t> </m:t>
          </m:r>
          <m:r>
            <m:t>20.24</m:t>
          </m:r>
          <m:r>
            <m:rPr>
              <m:sty m:val="p"/>
            </m:rPr>
            <m:t>,</m:t>
          </m:r>
          <m:r>
            <m:t> </m:t>
          </m:r>
          <m:r>
            <m:t>20.16</m:t>
          </m:r>
          <m:r>
            <m:rPr>
              <m:sty m:val="p"/>
            </m:rPr>
            <m:t>,</m:t>
          </m:r>
          <m:r>
            <m:t> </m:t>
          </m:r>
          <m:r>
            <m:t>20.22</m:t>
          </m:r>
          <m:r>
            <m:rPr>
              <m:sty m:val="p"/>
            </m:rPr>
            <m:t>,</m:t>
          </m:r>
          <m:r>
            <m:t> </m:t>
          </m:r>
          <m:r>
            <m:t>20.20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计算其算术平均值、各次绝对偏差、平均偏差和相对平均偏差。</w:t>
      </w:r>
    </w:p>
    <w:bookmarkEnd w:id="38"/>
    <w:bookmarkStart w:id="39" w:name="挑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某学生用邻苯二甲酸氢钾标定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溶液，得到以下数据（浓度，单位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mol/L）：</w:t>
      </w:r>
    </w:p>
    <w:p>
      <w:pPr>
        <w:pStyle w:val="Compact"/>
      </w:pPr>
      <m:oMathPara>
        <m:oMathParaPr>
          <m:jc m:val="center"/>
        </m:oMathParaPr>
        <m:oMath>
          <m:r>
            <m:t>0.1023</m:t>
          </m:r>
          <m:r>
            <m:rPr>
              <m:sty m:val="p"/>
            </m:rPr>
            <m:t>,</m:t>
          </m:r>
          <m:r>
            <m:t> </m:t>
          </m:r>
          <m:r>
            <m:t>0.1018</m:t>
          </m:r>
          <m:r>
            <m:rPr>
              <m:sty m:val="p"/>
            </m:rPr>
            <m:t>,</m:t>
          </m:r>
          <m:r>
            <m:t> </m:t>
          </m:r>
          <m:r>
            <m:t>0.1030</m:t>
          </m:r>
          <m:r>
            <m:rPr>
              <m:sty m:val="p"/>
            </m:rPr>
            <m:t>,</m:t>
          </m:r>
          <m:r>
            <m:t> </m:t>
          </m:r>
          <m:r>
            <m:t>0.1027</m:t>
          </m:r>
          <m:r>
            <m:rPr>
              <m:sty m:val="p"/>
            </m:rPr>
            <m:t>,</m:t>
          </m:r>
          <m:r>
            <m:t> </m:t>
          </m:r>
          <m:r>
            <m:t>0.1015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计算该组数据的算术平均值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rPr>
          <w:rFonts w:hint="eastAsia" w:eastAsia="SimSun" w:ascii="Times New Roman" w:hAnsi="Times New Roman"/>
        </w:rPr>
        <w:t xml:space="preserve">、平均偏差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和相对平均偏差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（提示：标准偏差与</w:t>
      </w:r>
      <w:r>
        <w:t xml:space="preserve"> RSD </w:t>
      </w:r>
      <w:r>
        <w:rPr>
          <w:rFonts w:hint="eastAsia" w:eastAsia="SimSun" w:ascii="Times New Roman" w:hAnsi="Times New Roman"/>
        </w:rPr>
        <w:t xml:space="preserve">的计算将在第二轮分析化学专题中系统学习。）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是理论值，EP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是实验值；二者不一定重合。(b)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错误。系统误差具有单向性和重复性，无法通过增加平行次数消除，需通过对照试验/空白试验/校准仪器等方法校正。随机误差才可通过增加平行次数减小。(c)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错误。精密度高只说明数据重复性好，但可能存在系统误差导致准确度低（如乙组情况）。(d)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正确。25.00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中的两个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均为有效数字。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 3 </w:t>
      </w:r>
      <w:r>
        <w:rPr>
          <w:rFonts w:hint="eastAsia" w:eastAsia="SimSun" w:ascii="Times New Roman" w:hAnsi="Times New Roman"/>
        </w:rPr>
        <w:t xml:space="preserve">位（3、4、末尾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0）(b)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位（仅小数部分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.75）(c)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位（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）(d)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位（1、0、0、0、4）(e)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位（0.01%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2.4（5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前为奇数→进）(b)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0.045（5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后还有非零→进）(c)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7.5（7.49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9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6→进）(d)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0.095（0.0950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有效数字两位为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0.095，但需写成</w:t>
      </w:r>
      <w:r>
        <w:t xml:space="preserve"> </w:t>
      </w:r>
      <m:oMath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明确两位）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0.1325</m:t>
        </m:r>
        <m:r>
          <m:rPr>
            <m:sty m:val="p"/>
          </m:rPr>
          <m:t>/</m:t>
        </m:r>
        <m:r>
          <m:t>106.0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称量：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0.0002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（天平一次称量误差</w:t>
      </w:r>
      <w:r>
        <w:t xml:space="preserve"> </w:t>
      </w:r>
      <m:oMath>
        <m:r>
          <m:rPr>
            <m:sty m:val="p"/>
          </m:rPr>
          <m:t>±</m:t>
        </m:r>
        <m:r>
          <m:t>0.0001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，需两次读数）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滴定：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（滴定管两次读数误差</w:t>
      </w:r>
      <w:r>
        <w:t xml:space="preserve"> </w:t>
      </w:r>
      <m:oMath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20.20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；绝对偏差：</w:t>
      </w:r>
      <m:oMath>
        <m:r>
          <m:rPr>
            <m:sty m:val="p"/>
          </m:rPr>
          <m:t>−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,</m:t>
        </m:r>
        <m:r>
          <m:t>0.00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0.024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0.12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0.1023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0.0005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0.49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：07-资料提炼/书籍提炼/提炼-分析化学第六版-第3章-误差与数据处理（误差与有效数字的完整体系）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：04-课件/备课大纲/2026-06-02-定量化学分析-基础班（本讲义对应的教学框架与认知台阶）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网课提炼</w:t>
      </w:r>
      <w:r>
        <w:rPr>
          <w:rFonts w:hint="eastAsia" w:eastAsia="SimSun" w:ascii="Times New Roman" w:hAnsi="Times New Roman"/>
        </w:rPr>
        <w:t xml:space="preserve">：07-资料提炼/教学逻辑提炼/分析化学/教学逻辑提炼-分析化学网课-容量分析概论与酸碱滴定（SP/EP/Et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术语体系的教学策略）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：04-课件/学生讲义/2026-06-23-水中的几种平衡（酸碱/沉淀平衡的基础）、04-课件/学生讲义/2026-06-23-电化学基础（氧化还原电势与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：第二轮分析化学专题将系统展开（1）标准偏差与</w:t>
      </w:r>
      <w:r>
        <w:t xml:space="preserve"> RSD </w:t>
      </w:r>
      <w:r>
        <w:rPr>
          <w:rFonts w:hint="eastAsia" w:eastAsia="SimSun" w:ascii="Times New Roman" w:hAnsi="Times New Roman"/>
        </w:rPr>
        <w:t xml:space="preserve">的定量计算；（2）滴定曲线完整绘制与指示剂选择原理；（3）终点误差的定量计算（林邦误差公式）；（4）配位滴定的条件稳定常数与掩蔽技术；（5）氧化还原滴定的电势计算与碘量法。</w:t>
      </w:r>
    </w:p>
    <w:bookmarkEnd w:id="42"/>
    <w:bookmarkEnd w:id="4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2026-06-23T10:16:24Z</dcterms:created>
  <dcterms:modified xsi:type="dcterms:W3CDTF">2026-06-23T10:16:24Z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