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6"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bookmarkStart w:id="14" w:name="稳态结果的回代自检算完必须回头验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稳态结果的回代自检</w:t>
      </w:r>
      <w:r>
        <w:rPr>
          <w:rFonts w:hint="eastAsia" w:ascii="Times New Roman" w:hAnsi="Times New Roman" w:eastAsia="Times New Roman" w:cs="Times New Roman"/>
        </w:rPr>
        <w:t>：</w:t>
      </w:r>
      <w:r>
        <w:rPr>
          <w:rFonts w:hint="eastAsia" w:ascii="Times New Roman" w:hAnsi="Times New Roman" w:eastAsia="SimHei" w:cs="Times New Roman"/>
        </w:rPr>
        <w:t>算完必须回头验算</w:t>
      </w:r>
    </w:p>
    <w:p>
      <w:pPr>
        <w:pStyle w:val="FirstParagraph"/>
        <w:ind w:firstLine="420"/>
      </w:pPr>
      <w:r>
        <w:rPr>
          <w:rFonts w:hint="eastAsia" w:ascii="Times New Roman" w:hAnsi="Times New Roman" w:eastAsia="FangSong" w:cs="Times New Roman"/>
        </w:rPr>
        <w:t>稳态近似把微分方程换成代数方程</w:t>
      </w:r>
      <w:r>
        <w:rPr>
          <w:rFonts w:hint="eastAsia" w:ascii="Times New Roman" w:hAnsi="Times New Roman" w:eastAsia="Times New Roman" w:cs="Times New Roman"/>
        </w:rPr>
        <w:t>，</w:t>
      </w:r>
      <w:r>
        <w:rPr>
          <w:rFonts w:hint="eastAsia" w:ascii="Times New Roman" w:hAnsi="Times New Roman" w:eastAsia="FangSong" w:cs="Times New Roman"/>
        </w:rPr>
        <w:t>代理解完了并不等于近似成立</w:t>
      </w:r>
      <w:r>
        <w:rPr>
          <w:rFonts w:hint="eastAsia" w:ascii="Times New Roman" w:hAnsi="Times New Roman" w:eastAsia="Times New Roman" w:cs="Times New Roman"/>
        </w:rPr>
        <w:t>。</w:t>
      </w:r>
      <w:r>
        <w:rPr>
          <w:rFonts w:hint="eastAsia" w:ascii="Times New Roman" w:hAnsi="Times New Roman" w:eastAsia="FangSong" w:cs="Times New Roman"/>
        </w:rPr>
        <w:t>近似是否自洽</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hint="eastAsia" w:ascii="Times New Roman" w:hAnsi="Times New Roman" w:eastAsia="FangSong" w:cs="Times New Roman"/>
          <w:b/>
          <w:bCs/>
        </w:rPr>
        <w:t xml:space="preserve">回代验证</w:t>
      </w:r>
      <w:r>
        <w:rPr>
          <w:rFonts w:hint="eastAsia" w:ascii="Times New Roman" w:hAnsi="Times New Roman" w:eastAsia="FangSong" w:cs="Times New Roman"/>
        </w:rPr>
        <w:t>来判定</w:t>
      </w:r>
      <w:r>
        <w:rPr>
          <w:rFonts w:hint="eastAsia" w:ascii="Times New Roman" w:hAnsi="Times New Roman" w:eastAsia="Times New Roman" w:cs="Times New Roman"/>
        </w:rPr>
        <w:t>，</w:t>
      </w:r>
      <w:r>
        <w:rPr>
          <w:rFonts w:hint="eastAsia" w:ascii="Times New Roman" w:hAnsi="Times New Roman" w:eastAsia="FangSong" w:cs="Times New Roman"/>
        </w:rPr>
        <w:t>竞赛与真实研究中的标准做法是三步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把解得的中间体浓度表达式代回其稳态代数方程</w:t>
      </w:r>
      <w:r>
        <w:rPr>
          <w:rFonts w:hint="eastAsia" w:ascii="Times New Roman" w:hAnsi="Times New Roman" w:eastAsia="Times New Roman" w:cs="Times New Roman"/>
        </w:rPr>
        <w:t>，</w:t>
      </w:r>
      <w:r>
        <w:rPr>
          <w:rFonts w:hint="eastAsia" w:ascii="Times New Roman" w:hAnsi="Times New Roman" w:eastAsia="FangSong" w:cs="Times New Roman"/>
        </w:rPr>
        <w:t>看是否恒等于零</w:t>
      </w:r>
      <w:r>
        <w:rPr>
          <w:rFonts w:hint="eastAsia" w:ascii="Times New Roman" w:hAnsi="Times New Roman" w:eastAsia="Times New Roman" w:cs="Times New Roman"/>
        </w:rPr>
        <w:t>。</w:t>
      </w:r>
      <w:r>
        <w:rPr>
          <w:rFonts w:hint="eastAsia" w:ascii="Times New Roman" w:hAnsi="Times New Roman" w:eastAsia="FangSong" w:cs="Times New Roman"/>
        </w:rPr>
        <w:t>这一步只检验代数运算是否正确</w:t>
      </w:r>
      <w:r>
        <w:rPr>
          <w:rFonts w:hint="eastAsia" w:ascii="Times New Roman" w:hAnsi="Times New Roman" w:eastAsia="Times New Roman" w:cs="Times New Roman"/>
        </w:rPr>
        <w:t>，</w:t>
      </w:r>
      <w:r>
        <w:rPr>
          <w:rFonts w:hint="eastAsia" w:ascii="Times New Roman" w:hAnsi="Times New Roman" w:eastAsia="FangSong" w:cs="Times New Roman"/>
        </w:rPr>
        <w:t>并不能检验近似本身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检验浓度阶量判据</w:t>
      </w:r>
      <w:r>
        <w:rPr>
          <w:rFonts w:hint="eastAsia" w:ascii="Times New Roman" w:hAnsi="Times New Roman" w:eastAsia="Times New Roman" w:cs="Times New Roman"/>
        </w:rPr>
        <w:t>。</w:t>
      </w:r>
      <w:r>
        <w:rPr>
          <w:rFonts w:hint="eastAsia" w:ascii="Times New Roman" w:hAnsi="Times New Roman" w:eastAsia="FangSong" w:cs="Times New Roman"/>
        </w:rPr>
        <w:t>稳态方程解出</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f>
          <m:fPr>
            <m:type m:val="bar"/>
          </m:fPr>
          <m:num>
            <m:sSub>
              <m:e>
                <m:r>
                  <m:t>k</m:t>
                </m:r>
              </m:e>
              <m:sub>
                <m:r>
                  <m:t>1</m:t>
                </m:r>
              </m:sub>
            </m:sSub>
            <m:r>
              <m:rPr>
                <m:sty m:val="p"/>
              </m:rPr>
              <m:t>[</m:t>
            </m:r>
            <m:r>
              <m:t>A</m:t>
            </m:r>
            <m:r>
              <m:rPr>
                <m:sty m:val="p"/>
              </m:rPr>
              <m:t>]</m:t>
            </m:r>
            <m:r>
              <m:rPr>
                <m:sty m:val="p"/>
              </m:rPr>
              <m:t>[</m:t>
            </m:r>
            <m:r>
              <m:t>B</m:t>
            </m:r>
            <m:r>
              <m:rPr>
                <m:sty m:val="p"/>
              </m:rPr>
              <m:t>]</m:t>
            </m:r>
          </m:num>
          <m:den>
            <m:sSub>
              <m:e>
                <m:r>
                  <m:t>k</m:t>
                </m:r>
              </m:e>
              <m:sub>
                <m:r>
                  <m:rPr>
                    <m:sty m:val="p"/>
                  </m:rPr>
                  <m:t>−</m:t>
                </m:r>
                <m:r>
                  <m:t>1</m:t>
                </m:r>
              </m:sub>
            </m:sSub>
            <m:r>
              <m:rPr>
                <m:sty m:val="p"/>
              </m:rPr>
              <m:t>+</m:t>
            </m:r>
            <m:sSub>
              <m:e>
                <m:r>
                  <m:t>k</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须检查该值是否远小于主物种浓度</w:t>
      </w:r>
      <w:r>
        <w:rPr>
          <w:rFonts w:hint="eastAsia" w:ascii="Times New Roman" w:hAnsi="Times New Roman" w:eastAsia="Times New Roman" w:cs="Times New Roman"/>
        </w:rPr>
        <w:t>，</w:t>
      </w:r>
      <w:r>
        <w:rPr>
          <w:rFonts w:hint="eastAsia" w:ascii="Times New Roman" w:hAnsi="Times New Roman" w:eastAsia="FangSong" w:cs="Times New Roman"/>
        </w:rPr>
        <w:t>量级上要求</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若回代得到的</w:t>
      </w:r>
      <w:r>
        <w:rPr>
          <w:rFonts w:ascii="Times New Roman" w:hAnsi="Times New Roman" w:eastAsia="Times New Roman" w:cs="Times New Roman"/>
        </w:rPr>
        <w:t xml:space="preserve"> </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同量级甚至更大</w:t>
      </w:r>
      <w:r>
        <w:rPr>
          <w:rFonts w:hint="eastAsia" w:ascii="Times New Roman" w:hAnsi="Times New Roman" w:eastAsia="Times New Roman" w:cs="Times New Roman"/>
        </w:rPr>
        <w:t>，</w:t>
      </w:r>
      <w:r>
        <w:rPr>
          <w:rFonts w:hint="eastAsia" w:ascii="Times New Roman" w:hAnsi="Times New Roman" w:eastAsia="FangSong" w:cs="Times New Roman"/>
        </w:rPr>
        <w:t>说明该中间体本身就是主要物种</w:t>
      </w:r>
      <w:r>
        <w:rPr>
          <w:rFonts w:hint="eastAsia" w:ascii="Times New Roman" w:hAnsi="Times New Roman" w:eastAsia="Times New Roman" w:cs="Times New Roman"/>
        </w:rPr>
        <w:t>，</w:t>
      </w:r>
      <w:r>
        <w:rPr>
          <w:rFonts w:hint="eastAsia" w:ascii="Times New Roman" w:hAnsi="Times New Roman" w:eastAsia="FangSong" w:cs="Times New Roman"/>
        </w:rPr>
        <w:t>稳态假设在物理上站不住</w:t>
      </w:r>
      <w:r>
        <w:rPr>
          <w:rFonts w:hint="eastAsia" w:ascii="Times New Roman" w:hAnsi="Times New Roman" w:eastAsia="Times New Roman" w:cs="Times New Roman"/>
        </w:rPr>
        <w:t>，</w:t>
      </w:r>
      <w:r>
        <w:rPr>
          <w:rFonts w:hint="eastAsia" w:ascii="Times New Roman" w:hAnsi="Times New Roman" w:eastAsia="FangSong" w:cs="Times New Roman"/>
        </w:rPr>
        <w:t>必须改用其他方法</w:t>
      </w:r>
      <w:r>
        <w:rPr>
          <w:rFonts w:hint="eastAsia" w:ascii="Times New Roman" w:hAnsi="Times New Roman" w:eastAsia="Times New Roman" w:cs="Times New Roman"/>
        </w:rPr>
        <w:t>。</w:t>
      </w:r>
      <w:r>
        <w:rPr>
          <w:rFonts w:hint="eastAsia" w:ascii="Times New Roman" w:hAnsi="Times New Roman" w:eastAsia="FangSong" w:cs="Times New Roman"/>
        </w:rPr>
        <w:t>这一步是三类失分中最隐蔽的一类</w:t>
      </w:r>
      <w:r>
        <w:rPr>
          <w:rFonts w:hint="eastAsia" w:ascii="Times New Roman" w:hAnsi="Times New Roman" w:eastAsia="Times New Roman" w:cs="Times New Roman"/>
        </w:rPr>
        <w:t>，</w:t>
      </w:r>
      <w:r>
        <w:rPr>
          <w:rFonts w:hint="eastAsia" w:ascii="Times New Roman" w:hAnsi="Times New Roman" w:eastAsia="FangSong" w:cs="Times New Roman"/>
        </w:rPr>
        <w:t>因为速率方程的形式往往仍然算得出来</w:t>
      </w:r>
      <w:r>
        <w:rPr>
          <w:rFonts w:hint="eastAsia" w:ascii="Times New Roman" w:hAnsi="Times New Roman" w:eastAsia="Times New Roman" w:cs="Times New Roman"/>
        </w:rPr>
        <w:t>，</w:t>
      </w:r>
      <w:r>
        <w:rPr>
          <w:rFonts w:hint="eastAsia" w:ascii="Times New Roman" w:hAnsi="Times New Roman" w:eastAsia="FangSong" w:cs="Times New Roman"/>
        </w:rPr>
        <w:t>只有回代才能暴露问题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检验特征时间判据</w:t>
      </w:r>
      <w:r>
        <w:rPr>
          <w:rFonts w:hint="eastAsia" w:ascii="Times New Roman" w:hAnsi="Times New Roman" w:eastAsia="Times New Roman" w:cs="Times New Roman"/>
        </w:rPr>
        <w:t>。</w:t>
      </w:r>
      <w:r>
        <w:rPr>
          <w:rFonts w:hint="eastAsia" w:ascii="Times New Roman" w:hAnsi="Times New Roman" w:eastAsia="FangSong" w:cs="Times New Roman"/>
        </w:rPr>
        <w:t>稳态成立要求中间体的消耗速率常数远大于主物种的消耗速率常数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nor/>
                <m:sty m:val="p"/>
              </m:rPr>
              <m:t>主</m:t>
            </m:r>
          </m:sub>
        </m:sSub>
      </m:oMath>
      <w:r>
        <w:rPr>
          <w:rFonts w:hint="eastAsia" w:ascii="Times New Roman" w:hAnsi="Times New Roman" w:eastAsia="Times New Roman" w:cs="Times New Roman"/>
        </w:rPr>
        <w:t>。</w:t>
      </w:r>
      <w:r>
        <w:rPr>
          <w:rFonts w:hint="eastAsia" w:ascii="Times New Roman" w:hAnsi="Times New Roman" w:eastAsia="FangSong" w:cs="Times New Roman"/>
        </w:rPr>
        <w:t>若中间体寿命与整个反应历程相当</w:t>
      </w:r>
      <w:r>
        <w:rPr>
          <w:rFonts w:hint="eastAsia" w:ascii="Times New Roman" w:hAnsi="Times New Roman" w:eastAsia="Times New Roman" w:cs="Times New Roman"/>
        </w:rPr>
        <w:t>，</w:t>
      </w:r>
      <w:r>
        <w:rPr>
          <w:rFonts w:hint="eastAsia" w:ascii="Times New Roman" w:hAnsi="Times New Roman" w:eastAsia="FangSong" w:cs="Times New Roman"/>
        </w:rPr>
        <w:t>它会在体系内显著积累</w:t>
      </w:r>
      <w:r>
        <w:rPr>
          <w:rFonts w:hint="eastAsia" w:ascii="Times New Roman" w:hAnsi="Times New Roman" w:eastAsia="Times New Roman" w:cs="Times New Roman"/>
        </w:rPr>
        <w:t>，</w:t>
      </w:r>
      <w:r>
        <w:rPr>
          <w:rFonts w:hint="eastAsia" w:ascii="Times New Roman" w:hAnsi="Times New Roman" w:eastAsia="FangSong" w:cs="Times New Roman"/>
        </w:rPr>
        <w:t>稳态解给出的表观速率将明显偏离真实值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回代自检层次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检验内容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合格标准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不合格时的后果</w:t>
            </w:r>
          </w:p>
        </w:tc>
      </w:tr>
      <w:tr>
        <w:tc>
          <w:tcPr/>
          <w:p>
            <w:pPr>
              <w:pStyle w:val="Compact"/>
              <w:jc w:val="center"/>
            </w:pPr>
            <w:r>
              <w:rPr>
                <w:rFonts w:hint="eastAsia" w:ascii="Times New Roman" w:hAnsi="Times New Roman" w:eastAsia="FangSong" w:cs="Times New Roman"/>
              </w:rPr>
              <w:t xml:space="preserve">代数自检</w:t>
            </w:r>
          </w:p>
        </w:tc>
        <w:tc>
          <w:tcPr/>
          <w:p>
            <w:pPr>
              <w:pStyle w:val="Compact"/>
              <w:jc w:val="center"/>
            </w:pPr>
            <w:r>
              <w:rPr>
                <w:rFonts w:hint="eastAsia" w:ascii="Times New Roman" w:hAnsi="Times New Roman" w:eastAsia="FangSong" w:cs="Times New Roman"/>
              </w:rPr>
              <w:t xml:space="preserve">中间体浓度式代回稳态方程</w:t>
            </w:r>
          </w:p>
        </w:tc>
        <w:tc>
          <w:tcPr/>
          <w:p>
            <w:pPr>
              <w:pStyle w:val="Compact"/>
              <w:jc w:val="center"/>
            </w:pPr>
            <w:r>
              <w:rPr>
                <w:rFonts w:hint="eastAsia" w:ascii="Times New Roman" w:hAnsi="Times New Roman" w:eastAsia="FangSong" w:cs="Times New Roman"/>
              </w:rPr>
              <w:t xml:space="preserve">恒等于零</w:t>
            </w:r>
          </w:p>
        </w:tc>
        <w:tc>
          <w:tcPr/>
          <w:p>
            <w:pPr>
              <w:pStyle w:val="Compact"/>
              <w:jc w:val="center"/>
            </w:pPr>
            <w:r>
              <w:rPr>
                <w:rFonts w:hint="eastAsia" w:ascii="Times New Roman" w:hAnsi="Times New Roman" w:eastAsia="FangSong" w:cs="Times New Roman"/>
              </w:rPr>
              <w:t>速率式本身算错</w:t>
            </w:r>
            <w:r>
              <w:rPr>
                <w:rFonts w:hint="eastAsia" w:ascii="Times New Roman" w:hAnsi="Times New Roman" w:eastAsia="Times New Roman" w:cs="Times New Roman"/>
              </w:rPr>
              <w:t>，</w:t>
            </w:r>
            <w:r>
              <w:rPr>
                <w:rFonts w:hint="eastAsia" w:ascii="Times New Roman" w:hAnsi="Times New Roman" w:eastAsia="FangSong" w:cs="Times New Roman"/>
              </w:rPr>
              <w:t>须重算</w:t>
            </w:r>
          </w:p>
        </w:tc>
      </w:tr>
      <w:tr>
        <w:tc>
          <w:tcPr/>
          <w:p>
            <w:pPr>
              <w:pStyle w:val="Compact"/>
              <w:jc w:val="center"/>
            </w:pPr>
            <w:r>
              <w:rPr>
                <w:rFonts w:hint="eastAsia" w:ascii="Times New Roman" w:hAnsi="Times New Roman" w:eastAsia="FangSong" w:cs="Times New Roman"/>
              </w:rPr>
              <w:t xml:space="preserve">阶量自检</w:t>
            </w:r>
          </w:p>
        </w:tc>
        <w:tc>
          <w:tcPr/>
          <w:p>
            <w:pPr>
              <w:pStyle w:val="Compact"/>
              <w:jc w:val="center"/>
            </w:pP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的量级关系</w:t>
            </w:r>
          </w:p>
        </w:tc>
        <w:tc>
          <w:tcPr/>
          <w:p>
            <w:pPr>
              <w:pStyle w:val="Compact"/>
              <w:jc w:val="center"/>
            </w:pPr>
            <m:oMath>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该中间体是主要物种</w:t>
            </w:r>
            <w:r>
              <w:rPr>
                <w:rFonts w:hint="eastAsia" w:ascii="Times New Roman" w:hAnsi="Times New Roman" w:eastAsia="Times New Roman" w:cs="Times New Roman"/>
              </w:rPr>
              <w:t>，</w:t>
            </w:r>
            <w:r>
              <w:rPr>
                <w:rFonts w:hint="eastAsia" w:ascii="Times New Roman" w:hAnsi="Times New Roman" w:eastAsia="FangSong" w:cs="Times New Roman"/>
              </w:rPr>
              <w:t>稳态假设失效</w:t>
            </w:r>
          </w:p>
        </w:tc>
      </w:tr>
      <w:tr>
        <w:tc>
          <w:tcPr/>
          <w:p>
            <w:pPr>
              <w:pStyle w:val="Compact"/>
              <w:jc w:val="center"/>
            </w:pPr>
            <w:r>
              <w:rPr>
                <w:rFonts w:hint="eastAsia" w:ascii="Times New Roman" w:hAnsi="Times New Roman" w:eastAsia="FangSong" w:cs="Times New Roman"/>
              </w:rPr>
              <w:t xml:space="preserve">时间自检</w:t>
            </w:r>
          </w:p>
        </w:tc>
        <w:tc>
          <w:tcPr/>
          <w:p>
            <w:pPr>
              <w:pStyle w:val="Compact"/>
              <w:jc w:val="center"/>
            </w:pPr>
            <w:r>
              <w:rPr>
                <w:rFonts w:hint="eastAsia" w:ascii="Times New Roman" w:hAnsi="Times New Roman" w:eastAsia="FangSong" w:cs="Times New Roman"/>
              </w:rPr>
              <w:t xml:space="preserve">中间体消耗速率常数与主物种速率常数之比</w:t>
            </w:r>
          </w:p>
        </w:tc>
        <w:tc>
          <w:tcPr/>
          <w:p>
            <w:pPr>
              <w:pStyle w:val="Compact"/>
              <w:jc w:val="center"/>
            </w:pPr>
            <m:oMath>
              <m:sSub>
                <m:e>
                  <m:r>
                    <m:t>k</m:t>
                  </m:r>
                </m:e>
                <m:sub>
                  <m:r>
                    <m:rPr>
                      <m:sty m:val="p"/>
                    </m:rPr>
                    <m:t>−</m:t>
                  </m:r>
                  <m:r>
                    <m:t>1</m:t>
                  </m:r>
                </m:sub>
              </m:sSub>
              <m:r>
                <m:rPr>
                  <m:sty m:val="p"/>
                </m:rPr>
                <m:t>+</m:t>
              </m:r>
              <m:sSub>
                <m:e>
                  <m:r>
                    <m:t>k</m:t>
                  </m:r>
                </m:e>
                <m:sub>
                  <m:r>
                    <m:t>2</m:t>
                  </m:r>
                </m:sub>
              </m:sSub>
              <m:r>
                <m:rPr>
                  <m:sty m:val="p"/>
                </m:rPr>
                <m:t>≫</m:t>
              </m:r>
              <m:sSub>
                <m:e>
                  <m:r>
                    <m:t>k</m:t>
                  </m:r>
                </m:e>
                <m:sub>
                  <m:r>
                    <m:rPr>
                      <m:nor/>
                      <m:sty m:val="p"/>
                    </m:rPr>
                    <m:t>主</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中间体显著积累</w:t>
            </w:r>
            <w:r>
              <w:rPr>
                <w:rFonts w:hint="eastAsia" w:ascii="Times New Roman" w:hAnsi="Times New Roman" w:eastAsia="Times New Roman" w:cs="Times New Roman"/>
              </w:rPr>
              <w:t>，</w:t>
            </w:r>
            <w:r>
              <w:rPr>
                <w:rFonts w:hint="eastAsia" w:ascii="Times New Roman" w:hAnsi="Times New Roman" w:eastAsia="FangSong" w:cs="Times New Roman"/>
              </w:rPr>
              <w:t>表观速率系统性偏低</w:t>
            </w:r>
          </w:p>
        </w:tc>
      </w:tr>
    </w:tbl>
    <w:p>
      <w:pPr>
        <w:pStyle w:val="BodyText"/>
        <w:spacing w:before="120"/>
        <w:ind w:firstLine="420"/>
      </w:pPr>
      <w:r>
        <w:rPr>
          <w:rFonts w:hint="eastAsia" w:ascii="Times New Roman" w:hAnsi="Times New Roman" w:eastAsia="FangSong" w:cs="Times New Roman"/>
        </w:rPr>
        <w:t>三个判据中</w:t>
      </w:r>
      <w:r>
        <w:rPr>
          <w:rFonts w:hint="eastAsia" w:ascii="Times New Roman" w:hAnsi="Times New Roman" w:eastAsia="Times New Roman" w:cs="Times New Roman"/>
        </w:rPr>
        <w:t>，</w:t>
      </w:r>
      <w:r>
        <w:rPr>
          <w:rFonts w:hint="eastAsia" w:ascii="Times New Roman" w:hAnsi="Times New Roman" w:eastAsia="FangSong" w:cs="Times New Roman"/>
        </w:rPr>
        <w:t>阶量自检最常被略过</w:t>
      </w:r>
      <w:r>
        <w:rPr>
          <w:rFonts w:hint="eastAsia" w:ascii="Times New Roman" w:hAnsi="Times New Roman" w:eastAsia="Times New Roman" w:cs="Times New Roman"/>
        </w:rPr>
        <w:t>，</w:t>
      </w:r>
      <w:r>
        <w:rPr>
          <w:rFonts w:hint="eastAsia" w:ascii="Times New Roman" w:hAnsi="Times New Roman" w:eastAsia="FangSong" w:cs="Times New Roman"/>
        </w:rPr>
        <w:t>而它恰恰是判断近似能否使用的唯一硬指标</w:t>
      </w:r>
      <w:r>
        <w:rPr>
          <w:rFonts w:hint="eastAsia" w:ascii="Times New Roman" w:hAnsi="Times New Roman" w:eastAsia="Times New Roman" w:cs="Times New Roman"/>
        </w:rPr>
        <w:t>。</w:t>
      </w:r>
      <w:r>
        <w:rPr>
          <w:rFonts w:hint="eastAsia" w:ascii="Times New Roman" w:hAnsi="Times New Roman" w:eastAsia="FangSong" w:cs="Times New Roman"/>
        </w:rPr>
        <w:t>速率方程形式正确并不等于近似有效</w:t>
      </w:r>
      <w:r>
        <w:rPr>
          <w:rFonts w:hint="eastAsia" w:ascii="Times New Roman" w:hAnsi="Times New Roman" w:eastAsia="Times New Roman" w:cs="Times New Roman"/>
        </w:rPr>
        <w:t>，</w:t>
      </w:r>
      <w:r>
        <w:rPr>
          <w:rFonts w:hint="eastAsia" w:ascii="Times New Roman" w:hAnsi="Times New Roman" w:eastAsia="FangSong" w:cs="Times New Roman"/>
        </w:rPr>
        <w:t>这是本方法最需要警惕的误区</w:t>
      </w:r>
      <w:r>
        <w:rPr>
          <w:rFonts w:hint="eastAsia" w:ascii="Times New Roman" w:hAnsi="Times New Roman" w:eastAsia="Times New Roman" w:cs="Times New Roman"/>
        </w:rPr>
        <w:t>。</w:t>
      </w:r>
    </w:p>
    <w:bookmarkEnd w:id="14"/>
    <w:bookmarkStart w:id="15" w:name="决速步平衡假设与稳态近似的选用对照"/>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决速步</w:t>
      </w:r>
      <w:r>
        <w:rPr>
          <w:rFonts w:hint="eastAsia" w:ascii="Times New Roman" w:hAnsi="Times New Roman" w:eastAsia="Times New Roman" w:cs="Times New Roman"/>
        </w:rPr>
        <w:t>、</w:t>
      </w:r>
      <w:r>
        <w:rPr>
          <w:rFonts w:hint="eastAsia" w:ascii="Times New Roman" w:hAnsi="Times New Roman" w:eastAsia="SimHei" w:cs="Times New Roman"/>
        </w:rPr>
        <w:t>平衡假设与稳态近似的选用对照</w:t>
      </w:r>
    </w:p>
    <w:p>
      <w:pPr>
        <w:pStyle w:val="FirstParagraph"/>
        <w:spacing w:after="80"/>
        <w:ind w:firstLine="420"/>
      </w:pPr>
      <w:r>
        <w:rPr>
          <w:rFonts w:hint="eastAsia" w:ascii="Times New Roman" w:hAnsi="Times New Roman" w:eastAsia="FangSong" w:cs="Times New Roman"/>
        </w:rPr>
        <w:t xml:space="preserve">动力学讲义</w:t>
      </w:r>
      <w:r>
        <w:rPr>
          <w:rFonts w:ascii="Times New Roman" w:hAnsi="Times New Roman" w:eastAsia="Times New Roman" w:cs="Times New Roman"/>
        </w:rPr>
        <w:t xml:space="preserve"> §6.2.1 </w:t>
      </w:r>
      <w:r>
        <w:rPr>
          <w:rFonts w:hint="eastAsia" w:ascii="Times New Roman" w:hAnsi="Times New Roman" w:eastAsia="FangSong" w:cs="Times New Roman"/>
        </w:rPr>
        <w:t>已分别给出三种近似各自的物理图像</w:t>
      </w:r>
      <w:r>
        <w:rPr>
          <w:rFonts w:hint="eastAsia" w:ascii="Times New Roman" w:hAnsi="Times New Roman" w:eastAsia="Times New Roman" w:cs="Times New Roman"/>
        </w:rPr>
        <w:t>，</w:t>
      </w:r>
      <w:r>
        <w:rPr>
          <w:rFonts w:hint="eastAsia" w:ascii="Times New Roman" w:hAnsi="Times New Roman" w:eastAsia="FangSong" w:cs="Times New Roman"/>
        </w:rPr>
        <w:t>本节补上它们并列时的选用判据</w:t>
      </w:r>
      <w:r>
        <w:rPr>
          <w:rFonts w:hint="eastAsia" w:ascii="Times New Roman" w:hAnsi="Times New Roman" w:eastAsia="Times New Roman" w:cs="Times New Roman"/>
        </w:rPr>
        <w:t>。</w:t>
      </w:r>
      <w:r>
        <w:rPr>
          <w:rFonts w:hint="eastAsia" w:ascii="Times New Roman" w:hAnsi="Times New Roman" w:eastAsia="FangSong" w:cs="Times New Roman"/>
        </w:rPr>
        <w:t>三者的差别不在于推导形式</w:t>
      </w:r>
      <w:r>
        <w:rPr>
          <w:rFonts w:hint="eastAsia" w:ascii="Times New Roman" w:hAnsi="Times New Roman" w:eastAsia="Times New Roman" w:cs="Times New Roman"/>
        </w:rPr>
        <w:t>，</w:t>
      </w:r>
      <w:r>
        <w:rPr>
          <w:rFonts w:hint="eastAsia" w:ascii="Times New Roman" w:hAnsi="Times New Roman" w:eastAsia="FangSong" w:cs="Times New Roman"/>
        </w:rPr>
        <w:t>而在于对机理网络中速率常数相对大小的假设不同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选用判据</w:t>
            </w:r>
          </w:p>
        </w:tc>
        <w:tc>
          <w:tcPr>
            <w:tcBorders>
              <w:bottom w:val="single" w:sz="6" w:space="0" w:color="333333"/>
            </w:tcBorders>
          </w:tcPr>
          <w:p>
            <w:pPr>
              <w:pStyle w:val="Compact"/>
              <w:jc w:val="center"/>
            </w:pPr>
            <w:r>
              <w:rPr>
                <w:rFonts w:hint="eastAsia" w:ascii="Times New Roman" w:hAnsi="Times New Roman" w:eastAsia="SimHei" w:cs="Times New Roman"/>
                <w:b/>
              </w:rPr>
              <w:t>决速步近似</w:t>
            </w:r>
            <w:r>
              <w:rPr>
                <w:rFonts w:hint="eastAsia" w:ascii="Times New Roman" w:hAnsi="Times New Roman" w:eastAsia="Times New Roman" w:cs="Times New Roman"/>
                <w:b/>
              </w:rPr>
              <w:t>（RDS）</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对速率常数的假设</w:t>
            </w:r>
          </w:p>
        </w:tc>
        <w:tc>
          <w:tcPr/>
          <w:p>
            <w:pPr>
              <w:pStyle w:val="Compact"/>
              <w:jc w:val="center"/>
            </w:pPr>
            <w:r>
              <w:rPr>
                <w:rFonts w:hint="eastAsia" w:ascii="Times New Roman" w:hAnsi="Times New Roman" w:eastAsia="FangSong" w:cs="Times New Roman"/>
              </w:rPr>
              <w:t xml:space="preserve">仅要求决速步</w:t>
            </w:r>
            <w:r>
              <w:rPr>
                <w:rFonts w:ascii="Times New Roman" w:hAnsi="Times New Roman" w:eastAsia="Times New Roman" w:cs="Times New Roman"/>
              </w:rPr>
              <w:t xml:space="preserve"> </w:t>
            </w:r>
            <m:oMath>
              <m:sSub>
                <m:e>
                  <m:r>
                    <m:t>k</m:t>
                  </m:r>
                </m:e>
                <m:sub>
                  <m:r>
                    <m:rPr>
                      <m:nor/>
                      <m:sty m:val="p"/>
                    </m:rPr>
                    <m:t>RDS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其余各步</w:t>
            </w:r>
          </w:p>
        </w:tc>
        <w:tc>
          <w:tcPr/>
          <w:p>
            <w:pPr>
              <w:pStyle w:val="Compact"/>
              <w:jc w:val="center"/>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 xml:space="preserve">仅要求</w:t>
            </w:r>
            <w:r>
              <w:rPr>
                <w:rFonts w:ascii="Times New Roman" w:hAnsi="Times New Roman" w:eastAsia="Times New Roman" w:cs="Times New Roman"/>
              </w:rPr>
              <w:t xml:space="preserve"> </w:t>
            </w:r>
            <m:oMath>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的相对大小要求最松</w:t>
            </w:r>
          </w:p>
        </w:tc>
      </w:tr>
      <w:tr>
        <w:tc>
          <w:tcPr/>
          <w:p>
            <w:pPr>
              <w:pStyle w:val="Compact"/>
              <w:jc w:val="center"/>
            </w:pPr>
            <w:r>
              <w:rPr>
                <w:rFonts w:hint="eastAsia" w:ascii="Times New Roman" w:hAnsi="Times New Roman" w:eastAsia="FangSong" w:cs="Times New Roman"/>
              </w:rPr>
              <w:t xml:space="preserve">中间体浓度来源</w:t>
            </w:r>
          </w:p>
        </w:tc>
        <w:tc>
          <w:tcPr/>
          <w:p>
            <w:pPr>
              <w:pStyle w:val="Compact"/>
              <w:jc w:val="center"/>
            </w:pPr>
            <w:r>
              <w:rPr>
                <w:rFonts w:hint="eastAsia" w:ascii="Times New Roman" w:hAnsi="Times New Roman" w:eastAsia="FangSong" w:cs="Times New Roman"/>
              </w:rPr>
              <w:t xml:space="preserve">不涉及中间体浓度</w:t>
            </w:r>
          </w:p>
        </w:tc>
        <w:tc>
          <w:tcPr/>
          <w:p>
            <w:pPr>
              <w:pStyle w:val="Compact"/>
              <w:jc w:val="center"/>
            </w:pPr>
            <w:r>
              <w:rPr>
                <w:rFonts w:hint="eastAsia" w:ascii="Times New Roman" w:hAnsi="Times New Roman" w:eastAsia="FangSong" w:cs="Times New Roman"/>
              </w:rPr>
              <w:t>由热力学平衡常数决定</w:t>
            </w:r>
            <w:r>
              <w:rPr>
                <w:rFonts w:hint="eastAsia" w:ascii="Times New Roman" w:hAnsi="Times New Roman" w:eastAsia="Times New Roman" w:cs="Times New Roman"/>
              </w:rPr>
              <w:t>，</w:t>
            </w:r>
            <m:oMath>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oMath>
          </w:p>
        </w:tc>
        <w:tc>
          <w:tcPr/>
          <w:p>
            <w:pPr>
              <w:pStyle w:val="Compact"/>
              <w:jc w:val="center"/>
            </w:pPr>
            <w:r>
              <w:rPr>
                <w:rFonts w:hint="eastAsia" w:ascii="Times New Roman" w:hAnsi="Times New Roman" w:eastAsia="FangSong" w:cs="Times New Roman"/>
              </w:rPr>
              <w:t>由稳态代数方程解出</w:t>
            </w:r>
            <w:r>
              <w:rPr>
                <w:rFonts w:hint="eastAsia" w:ascii="Times New Roman" w:hAnsi="Times New Roman" w:eastAsia="Times New Roman" w:cs="Times New Roman"/>
              </w:rPr>
              <w:t>，</w:t>
            </w:r>
            <m:oMath>
              <m:r>
                <m:rPr>
                  <m:sty m:val="p"/>
                </m:rPr>
                <m:t>[</m:t>
              </m:r>
              <m:r>
                <m:t>I</m:t>
              </m:r>
              <m:r>
                <m:rPr>
                  <m:sty m:val="p"/>
                </m:rPr>
                <m:t>]</m:t>
              </m:r>
              <m:r>
                <m:rPr>
                  <m:sty m:val="p"/>
                </m:rPr>
                <m:t>=</m:t>
              </m:r>
              <m:f>
                <m:fPr>
                  <m:type m:val="bar"/>
                </m:fPr>
                <m:num>
                  <m:sSub>
                    <m:e>
                      <m:r>
                        <m:t>k</m:t>
                      </m:r>
                    </m:e>
                    <m:sub>
                      <m:r>
                        <m:t>1</m:t>
                      </m:r>
                    </m:sub>
                  </m:sSub>
                  <m:r>
                    <m:rPr>
                      <m:sty m:val="p"/>
                    </m:rPr>
                    <m:t>[</m:t>
                  </m:r>
                  <m:r>
                    <m:t>A</m:t>
                  </m:r>
                  <m:r>
                    <m:rPr>
                      <m:sty m:val="p"/>
                    </m:rPr>
                    <m:t>]</m:t>
                  </m:r>
                  <m:r>
                    <m:rPr>
                      <m:sty m:val="p"/>
                    </m:rPr>
                    <m:t>[</m:t>
                  </m:r>
                  <m:r>
                    <m:t>B</m:t>
                  </m:r>
                  <m:r>
                    <m:rPr>
                      <m:sty m:val="p"/>
                    </m:rPr>
                    <m:t>]</m:t>
                  </m:r>
                </m:num>
                <m:den>
                  <m:sSub>
                    <m:e>
                      <m:r>
                        <m:t>k</m:t>
                      </m:r>
                    </m:e>
                    <m:sub>
                      <m:r>
                        <m:rPr>
                          <m:sty m:val="p"/>
                        </m:rPr>
                        <m:t>−</m:t>
                      </m:r>
                      <m:r>
                        <m:t>1</m:t>
                      </m:r>
                    </m:sub>
                  </m:sSub>
                  <m:r>
                    <m:rPr>
                      <m:sty m:val="p"/>
                    </m:rPr>
                    <m:t>+</m:t>
                  </m:r>
                  <m:sSub>
                    <m:e>
                      <m:r>
                        <m:t>k</m:t>
                      </m:r>
                    </m:e>
                    <m:sub>
                      <m:r>
                        <m:t>2</m:t>
                      </m:r>
                    </m:sub>
                  </m:sSub>
                </m:den>
              </m:f>
            </m:oMath>
          </w:p>
        </w:tc>
      </w:tr>
      <w:tr>
        <w:tc>
          <w:tcPr/>
          <w:p>
            <w:pPr>
              <w:pStyle w:val="Compact"/>
              <w:jc w:val="center"/>
            </w:pPr>
            <w:r>
              <w:rPr>
                <w:rFonts w:hint="eastAsia" w:ascii="Times New Roman" w:hAnsi="Times New Roman" w:eastAsia="FangSong" w:cs="Times New Roman"/>
              </w:rPr>
              <w:t xml:space="preserve">表观速率式</w:t>
            </w:r>
          </w:p>
        </w:tc>
        <w:tc>
          <w:tcPr/>
          <w:p>
            <w:pPr>
              <w:pStyle w:val="Compact"/>
              <w:jc w:val="center"/>
            </w:pPr>
            <m:oMath>
              <m:r>
                <m:t>v</m:t>
              </m:r>
              <m:r>
                <m:rPr>
                  <m:sty m:val="p"/>
                </m:rPr>
                <m:t>≈</m:t>
              </m:r>
              <m:sSub>
                <m:e>
                  <m:r>
                    <m:t>v</m:t>
                  </m:r>
                </m:e>
                <m:sub>
                  <m:r>
                    <m:rPr>
                      <m:nor/>
                      <m:sty m:val="p"/>
                    </m:rPr>
                    <m:t>RDS</m:t>
                  </m:r>
                </m:sub>
              </m:sSub>
            </m:oMath>
            <w:r>
              <w:rPr>
                <w:rFonts w:ascii="Times New Roman" w:hAnsi="Times New Roman" w:eastAsia="Times New Roman" w:cs="Times New Roman"/>
              </w:rPr>
              <w:t xml:space="preserve">​</w:t>
            </w:r>
          </w:p>
        </w:tc>
        <w:tc>
          <w:tcPr/>
          <w:p>
            <w:pPr>
              <w:pStyle w:val="Compact"/>
              <w:jc w:val="center"/>
            </w:pPr>
            <m:oMath>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适用前提的强弱</w:t>
            </w:r>
          </w:p>
        </w:tc>
        <w:tc>
          <w:tcPr/>
          <w:p>
            <w:pPr>
              <w:pStyle w:val="Compact"/>
              <w:jc w:val="center"/>
            </w:pP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只要求一步显著慢</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要求前置可逆步远快于后续步</w:t>
            </w:r>
          </w:p>
        </w:tc>
        <w:tc>
          <w:tcPr/>
          <w:p>
            <w:pPr>
              <w:pStyle w:val="Compact"/>
              <w:jc w:val="center"/>
            </w:pP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只要求中间体浓度极低</w:t>
            </w:r>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不含另两者</w:t>
            </w:r>
            <w:r>
              <w:rPr>
                <w:rFonts w:hint="eastAsia" w:ascii="Times New Roman" w:hAnsi="Times New Roman" w:eastAsia="Times New Roman" w:cs="Times New Roman"/>
              </w:rPr>
              <w:t>，</w:t>
            </w:r>
            <w:r>
              <w:rPr>
                <w:rFonts w:hint="eastAsia" w:ascii="Times New Roman" w:hAnsi="Times New Roman" w:eastAsia="FangSong" w:cs="Times New Roman"/>
              </w:rPr>
              <w:t>是最粗的近似</w:t>
            </w:r>
          </w:p>
        </w:tc>
        <w:tc>
          <w:tcPr/>
          <w:p>
            <w:pPr>
              <w:pStyle w:val="Compact"/>
              <w:jc w:val="center"/>
            </w:pPr>
            <w:r>
              <w:rPr>
                <w:rFonts w:hint="eastAsia" w:ascii="Times New Roman" w:hAnsi="Times New Roman" w:eastAsia="FangSong" w:cs="Times New Roman"/>
              </w:rPr>
              <w:t xml:space="preserve">是</w:t>
            </w:r>
            <w:r>
              <w:rPr>
                <w:rFonts w:ascii="Times New Roman" w:hAnsi="Times New Roman" w:eastAsia="Times New Roman" w:cs="Times New Roman"/>
              </w:rPr>
              <w:t xml:space="preserve"> QSSA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普适性最强</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PEA </w:t>
            </w:r>
            <w:r>
              <w:rPr>
                <w:rFonts w:hint="eastAsia" w:ascii="Times New Roman" w:hAnsi="Times New Roman" w:eastAsia="FangSong" w:cs="Times New Roman"/>
              </w:rPr>
              <w:t xml:space="preserve">两种情形</w:t>
            </w:r>
          </w:p>
        </w:tc>
      </w:tr>
      <w:tr>
        <w:tc>
          <w:tcPr/>
          <w:p>
            <w:pPr>
              <w:pStyle w:val="Compact"/>
              <w:jc w:val="center"/>
            </w:pPr>
            <w:r>
              <w:rPr>
                <w:rFonts w:hint="eastAsia" w:ascii="Times New Roman" w:hAnsi="Times New Roman" w:eastAsia="FangSong" w:cs="Times New Roman"/>
              </w:rPr>
              <w:t xml:space="preserve">典型误用</w:t>
            </w:r>
          </w:p>
        </w:tc>
        <w:tc>
          <w:tcPr/>
          <w:p>
            <w:pPr>
              <w:pStyle w:val="Compact"/>
              <w:jc w:val="center"/>
            </w:pPr>
            <w:r>
              <w:rPr>
                <w:rFonts w:hint="eastAsia" w:ascii="Times New Roman" w:hAnsi="Times New Roman" w:eastAsia="FangSong" w:cs="Times New Roman"/>
              </w:rPr>
              <w:t xml:space="preserve">把第二步之后仍有竞争消耗的体系按决速步处理</w:t>
            </w:r>
          </w:p>
        </w:tc>
        <w:tc>
          <w:tcPr/>
          <w:p>
            <w:pPr>
              <w:pStyle w:val="Compact"/>
              <w:jc w:val="center"/>
            </w:pPr>
            <w:r>
              <w:rPr>
                <w:rFonts w:hint="eastAsia" w:ascii="Times New Roman" w:hAnsi="Times New Roman" w:eastAsia="FangSong" w:cs="Times New Roman"/>
              </w:rPr>
              <w:t xml:space="preserve">对不可逆的前置步骤硬套平衡常数</w:t>
            </w:r>
          </w:p>
        </w:tc>
        <w:tc>
          <w:tcPr/>
          <w:p>
            <w:pPr>
              <w:pStyle w:val="Compact"/>
              <w:jc w:val="center"/>
            </w:pPr>
            <w:r>
              <w:rPr>
                <w:rFonts w:hint="eastAsia" w:ascii="Times New Roman" w:hAnsi="Times New Roman" w:eastAsia="FangSong" w:cs="Times New Roman"/>
              </w:rPr>
              <w:t>忽略阶量判据</w:t>
            </w:r>
            <w:r>
              <w:rPr>
                <w:rFonts w:hint="eastAsia" w:ascii="Times New Roman" w:hAnsi="Times New Roman" w:eastAsia="Times New Roman" w:cs="Times New Roman"/>
              </w:rPr>
              <w:t>，</w:t>
            </w:r>
            <w:r>
              <w:rPr>
                <w:rFonts w:hint="eastAsia" w:ascii="Times New Roman" w:hAnsi="Times New Roman" w:eastAsia="FangSong" w:cs="Times New Roman"/>
              </w:rPr>
              <w:t>算完不回代验证</w:t>
            </w:r>
          </w:p>
        </w:tc>
      </w:tr>
    </w:tbl>
    <w:p>
      <w:pPr>
        <w:pStyle w:val="BodyText"/>
        <w:spacing w:before="120"/>
        <w:ind w:firstLine="420"/>
      </w:pPr>
      <w:r>
        <w:rPr>
          <w:rFonts w:hint="eastAsia" w:ascii="Times New Roman" w:hAnsi="Times New Roman" w:eastAsia="FangSong" w:cs="Times New Roman"/>
        </w:rPr>
        <w:t>选用时按下列顺序判断</w:t>
      </w:r>
      <w:r>
        <w:rPr>
          <w:rFonts w:hint="eastAsia" w:ascii="Times New Roman" w:hAnsi="Times New Roman" w:eastAsia="Times New Roman" w:cs="Times New Roman"/>
        </w:rPr>
        <w:t>。</w:t>
      </w:r>
      <w:r>
        <w:rPr>
          <w:rFonts w:hint="eastAsia" w:ascii="Times New Roman" w:hAnsi="Times New Roman" w:eastAsia="FangSong" w:cs="Times New Roman"/>
        </w:rPr>
        <w:t>前置步骤构成快速可逆对峙且逆向解离远快于后续转化时</w:t>
      </w:r>
      <w:r>
        <w:rPr>
          <w:rFonts w:hint="eastAsia" w:ascii="Times New Roman" w:hAnsi="Times New Roman" w:eastAsia="Times New Roman" w:cs="Times New Roman"/>
        </w:rPr>
        <w:t>，</w:t>
      </w:r>
      <w:r>
        <w:rPr>
          <w:rFonts w:hint="eastAsia" w:ascii="Times New Roman" w:hAnsi="Times New Roman" w:eastAsia="FangSong" w:cs="Times New Roman"/>
        </w:rPr>
        <w:t>选前置快速平衡</w:t>
      </w:r>
      <w:r>
        <w:rPr>
          <w:rFonts w:hint="eastAsia" w:ascii="Times New Roman" w:hAnsi="Times New Roman" w:eastAsia="Times New Roman" w:cs="Times New Roman"/>
        </w:rPr>
        <w:t>，</w:t>
      </w:r>
      <w:r>
        <w:rPr>
          <w:rFonts w:hint="eastAsia" w:ascii="Times New Roman" w:hAnsi="Times New Roman" w:eastAsia="FangSong" w:cs="Times New Roman"/>
        </w:rPr>
        <w:t>此时中间体浓度由平衡常数给出最为简洁</w:t>
      </w:r>
      <w:r>
        <w:rPr>
          <w:rFonts w:hint="eastAsia" w:ascii="Times New Roman" w:hAnsi="Times New Roman" w:eastAsia="Times New Roman" w:cs="Times New Roman"/>
        </w:rPr>
        <w:t>。</w:t>
      </w:r>
      <w:r>
        <w:rPr>
          <w:rFonts w:hint="eastAsia" w:ascii="Times New Roman" w:hAnsi="Times New Roman" w:eastAsia="FangSong" w:cs="Times New Roman"/>
        </w:rPr>
        <w:t>不满足前一条件但中间体确为高活性低浓度物种时</w:t>
      </w:r>
      <w:r>
        <w:rPr>
          <w:rFonts w:hint="eastAsia" w:ascii="Times New Roman" w:hAnsi="Times New Roman" w:eastAsia="Times New Roman" w:cs="Times New Roman"/>
        </w:rPr>
        <w:t>，</w:t>
      </w:r>
      <w:r>
        <w:rPr>
          <w:rFonts w:hint="eastAsia" w:ascii="Times New Roman" w:hAnsi="Times New Roman" w:eastAsia="FangSong" w:cs="Times New Roman"/>
        </w:rPr>
        <w:t>选拟稳态近似</w:t>
      </w:r>
      <w:r>
        <w:rPr>
          <w:rFonts w:hint="eastAsia" w:ascii="Times New Roman" w:hAnsi="Times New Roman" w:eastAsia="Times New Roman" w:cs="Times New Roman"/>
        </w:rPr>
        <w:t>。</w:t>
      </w:r>
      <w:r>
        <w:rPr>
          <w:rFonts w:hint="eastAsia" w:ascii="Times New Roman" w:hAnsi="Times New Roman" w:eastAsia="FangSong" w:cs="Times New Roman"/>
        </w:rPr>
        <w:t>若中间体并非低浓度物种</w:t>
      </w:r>
      <w:r>
        <w:rPr>
          <w:rFonts w:hint="eastAsia" w:ascii="Times New Roman" w:hAnsi="Times New Roman" w:eastAsia="Times New Roman" w:cs="Times New Roman"/>
        </w:rPr>
        <w:t>、</w:t>
      </w:r>
      <w:r>
        <w:rPr>
          <w:rFonts w:hint="eastAsia" w:ascii="Times New Roman" w:hAnsi="Times New Roman" w:eastAsia="FangSong" w:cs="Times New Roman"/>
        </w:rPr>
        <w:t>无法满足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则三种近似都不适用</w:t>
      </w:r>
      <w:r>
        <w:rPr>
          <w:rFonts w:hint="eastAsia" w:ascii="Times New Roman" w:hAnsi="Times New Roman" w:eastAsia="Times New Roman" w:cs="Times New Roman"/>
        </w:rPr>
        <w:t>，</w:t>
      </w:r>
      <w:r>
        <w:rPr>
          <w:rFonts w:hint="eastAsia" w:ascii="Times New Roman" w:hAnsi="Times New Roman" w:eastAsia="FangSong" w:cs="Times New Roman"/>
        </w:rPr>
        <w:t>须回到完整的微分方程组联立求解</w:t>
      </w:r>
      <w:r>
        <w:rPr>
          <w:rFonts w:hint="eastAsia" w:ascii="Times New Roman" w:hAnsi="Times New Roman" w:eastAsia="Times New Roman" w:cs="Times New Roman"/>
        </w:rPr>
        <w:t>。</w:t>
      </w:r>
      <w:r>
        <w:rPr>
          <w:rFonts w:hint="eastAsia" w:ascii="Times New Roman" w:hAnsi="Times New Roman" w:eastAsia="FangSong" w:cs="Times New Roman"/>
        </w:rPr>
        <w:t>决速步近似只在速率常数的量级差异跨越若干个数量级</w:t>
      </w:r>
      <w:r>
        <w:rPr>
          <w:rFonts w:hint="eastAsia" w:ascii="Times New Roman" w:hAnsi="Times New Roman" w:eastAsia="Times New Roman" w:cs="Times New Roman"/>
        </w:rPr>
        <w:t>、</w:t>
      </w:r>
      <w:r>
        <w:rPr>
          <w:rFonts w:hint="eastAsia" w:ascii="Times New Roman" w:hAnsi="Times New Roman" w:eastAsia="FangSong" w:cs="Times New Roman"/>
        </w:rPr>
        <w:t>且对中间体浓度无要求时才用</w:t>
      </w:r>
      <w:r>
        <w:rPr>
          <w:rFonts w:hint="eastAsia" w:ascii="Times New Roman" w:hAnsi="Times New Roman" w:eastAsia="Times New Roman" w:cs="Times New Roman"/>
        </w:rPr>
        <w:t>，</w:t>
      </w:r>
      <w:r>
        <w:rPr>
          <w:rFonts w:hint="eastAsia" w:ascii="Times New Roman" w:hAnsi="Times New Roman" w:eastAsia="FangSong" w:cs="Times New Roman"/>
        </w:rPr>
        <w:t>它的适用面最窄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三者的总速率式形式相近</w:t>
      </w:r>
      <w:r>
        <w:rPr>
          <w:rFonts w:hint="eastAsia" w:ascii="Times New Roman" w:hAnsi="Times New Roman" w:eastAsia="Times New Roman" w:cs="Times New Roman"/>
        </w:rPr>
        <w:t>，</w:t>
      </w:r>
      <w:r>
        <w:rPr>
          <w:rFonts w:hint="eastAsia" w:ascii="Times New Roman" w:hAnsi="Times New Roman" w:eastAsia="FangSong" w:cs="Times New Roman"/>
        </w:rPr>
        <w:t>混淆时最稳妥的判别办法是把解出的中间体浓度回代检验</w:t>
      </w:r>
      <w:r>
        <w:rPr>
          <w:rFonts w:hint="eastAsia" w:ascii="Times New Roman" w:hAnsi="Times New Roman" w:eastAsia="Times New Roman" w:cs="Times New Roman"/>
        </w:rPr>
        <w:t>：</w:t>
      </w:r>
      <w:r>
        <w:rPr>
          <w:rFonts w:hint="eastAsia" w:ascii="Times New Roman" w:hAnsi="Times New Roman" w:eastAsia="FangSong" w:cs="Times New Roman"/>
        </w:rPr>
        <w:t>对前置快速平衡</w:t>
      </w:r>
      <w:r>
        <w:rPr>
          <w:rFonts w:hint="eastAsia" w:ascii="Times New Roman" w:hAnsi="Times New Roman" w:eastAsia="Times New Roman" w:cs="Times New Roman"/>
        </w:rPr>
        <w:t>，</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成正比且系数恰为</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对拟稳态近似</w:t>
      </w:r>
      <w:r>
        <w:rPr>
          <w:rFonts w:hint="eastAsia" w:ascii="Times New Roman" w:hAnsi="Times New Roman" w:eastAsia="Times New Roman" w:cs="Times New Roman"/>
        </w:rPr>
        <w:t>，</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中必然出现</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这类速率常数之和的分母</w:t>
      </w:r>
      <w:r>
        <w:rPr>
          <w:rFonts w:hint="eastAsia" w:ascii="Times New Roman" w:hAnsi="Times New Roman" w:eastAsia="Times New Roman" w:cs="Times New Roman"/>
        </w:rPr>
        <w:t>。</w:t>
      </w:r>
      <w:r>
        <w:rPr>
          <w:rFonts w:hint="eastAsia" w:ascii="Times New Roman" w:hAnsi="Times New Roman" w:eastAsia="FangSong" w:cs="Times New Roman"/>
        </w:rPr>
        <w:t>前者的系数是纯热力学量</w:t>
      </w:r>
      <w:r>
        <w:rPr>
          <w:rFonts w:hint="eastAsia" w:ascii="Times New Roman" w:hAnsi="Times New Roman" w:eastAsia="Times New Roman" w:cs="Times New Roman"/>
        </w:rPr>
        <w:t>，</w:t>
      </w:r>
      <w:r>
        <w:rPr>
          <w:rFonts w:hint="eastAsia" w:ascii="Times New Roman" w:hAnsi="Times New Roman" w:eastAsia="FangSong" w:cs="Times New Roman"/>
        </w:rPr>
        <w:t>后者的系数含动力学量</w:t>
      </w:r>
      <w:r>
        <w:rPr>
          <w:rFonts w:hint="eastAsia" w:ascii="Times New Roman" w:hAnsi="Times New Roman" w:eastAsia="Times New Roman" w:cs="Times New Roman"/>
        </w:rPr>
        <w:t>，</w:t>
      </w:r>
      <w:r>
        <w:rPr>
          <w:rFonts w:hint="eastAsia" w:ascii="Times New Roman" w:hAnsi="Times New Roman" w:eastAsia="FangSong" w:cs="Times New Roman"/>
        </w:rPr>
        <w:t>据此可判定实际走的是哪条路径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3"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8" name="Picture"/>
                  <a:graphic>
                    <a:graphicData uri="http://schemas.openxmlformats.org/drawingml/2006/picture">
                      <pic:pic>
                        <pic:nvPicPr>
                          <pic:cNvPr descr="4a3d387c4637a03e3fa570e09af3549320c56194b8cf2095b620ac5fa78edb18.jpg" id="19" name="Picture"/>
                          <pic:cNvPicPr>
                            <a:picLocks noChangeArrowheads="1" noChangeAspect="1"/>
                          </pic:cNvPicPr>
                        </pic:nvPicPr>
                        <pic:blipFill>
                          <a:blip r:embed="rId17"/>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21" name="Picture"/>
                  <a:graphic>
                    <a:graphicData uri="http://schemas.openxmlformats.org/drawingml/2006/picture">
                      <pic:pic>
                        <pic:nvPicPr>
                          <pic:cNvPr descr="02f6a621ce3318575b9b04cc4bc7a755ee355f915e3e368847f72d9ec40aee4c.jpg" id="22" name="Picture"/>
                          <pic:cNvPicPr>
                            <a:picLocks noChangeArrowheads="1" noChangeAspect="1"/>
                          </pic:cNvPicPr>
                        </pic:nvPicPr>
                        <pic:blipFill>
                          <a:blip r:embed="rId20"/>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5" name="Picture"/>
                  <a:graphic>
                    <a:graphicData uri="http://schemas.openxmlformats.org/drawingml/2006/picture">
                      <pic:pic>
                        <pic:nvPicPr>
                          <pic:cNvPr descr="98602a7a2aab590d6c27feac27bcc362a18e8d50697d135c256ada4e622fbec4.jpg" id="26" name="Picture"/>
                          <pic:cNvPicPr>
                            <a:picLocks noChangeArrowheads="1" noChangeAspect="1"/>
                          </pic:cNvPicPr>
                        </pic:nvPicPr>
                        <pic:blipFill>
                          <a:blip r:embed="rId24"/>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8" name="Picture"/>
                  <a:graphic>
                    <a:graphicData uri="http://schemas.openxmlformats.org/drawingml/2006/picture">
                      <pic:pic>
                        <pic:nvPicPr>
                          <pic:cNvPr descr="5a4900a227eda1090319d40da66d0eb3b7128c7905113c1e81c5a34e6366a4c5.jpg" id="29" name="Picture"/>
                          <pic:cNvPicPr>
                            <a:picLocks noChangeArrowheads="1" noChangeAspect="1"/>
                          </pic:cNvPicPr>
                        </pic:nvPicPr>
                        <pic:blipFill>
                          <a:blip r:embed="rId27"/>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2" name="Picture"/>
                  <a:graphic>
                    <a:graphicData uri="http://schemas.openxmlformats.org/drawingml/2006/picture">
                      <pic:pic>
                        <pic:nvPicPr>
                          <pic:cNvPr descr="c773f22331739a539e87c8d1ed1c394e495e2b5406c91f057716a274136215d4.jpg" id="33" name="Picture"/>
                          <pic:cNvPicPr>
                            <a:picLocks noChangeArrowheads="1" noChangeAspect="1"/>
                          </pic:cNvPicPr>
                        </pic:nvPicPr>
                        <pic:blipFill>
                          <a:blip r:embed="rId31"/>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5" name="Picture"/>
                  <a:graphic>
                    <a:graphicData uri="http://schemas.openxmlformats.org/drawingml/2006/picture">
                      <pic:pic>
                        <pic:nvPicPr>
                          <pic:cNvPr descr="ec119642eb99ec7df1d40ddf6d44a99f084b8cfc2c54eaa5ad2fec9ca21bc78b.jpg" id="36" name="Picture"/>
                          <pic:cNvPicPr>
                            <a:picLocks noChangeArrowheads="1" noChangeAspect="1"/>
                          </pic:cNvPicPr>
                        </pic:nvPicPr>
                        <pic:blipFill>
                          <a:blip r:embed="rId34"/>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8" name="Picture"/>
                  <a:graphic>
                    <a:graphicData uri="http://schemas.openxmlformats.org/drawingml/2006/picture">
                      <pic:pic>
                        <pic:nvPicPr>
                          <pic:cNvPr descr="cce79c1e8bd8b449f660e3c0b8cf0bacfb19b1a3179cfcd1267978a1af1377f3.jpg" id="39" name="Picture"/>
                          <pic:cNvPicPr>
                            <a:picLocks noChangeArrowheads="1" noChangeAspect="1"/>
                          </pic:cNvPicPr>
                        </pic:nvPicPr>
                        <pic:blipFill>
                          <a:blip r:embed="rId37"/>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5"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41"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2"/>
    <w:bookmarkStart w:id="43"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43"/>
    <w:bookmarkStart w:id="44"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jpg"/><Relationship Id="rId24" Type="http://schemas.openxmlformats.org/officeDocument/2006/relationships/image" Target="media/rId24.jpg"/><Relationship Id="rId31" Type="http://schemas.openxmlformats.org/officeDocument/2006/relationships/image" Target="media/rId31.jpg"/><Relationship Id="rId37" Type="http://schemas.openxmlformats.org/officeDocument/2006/relationships/image" Target="media/rId37.jpg"/><Relationship Id="rId10" Type="http://schemas.openxmlformats.org/officeDocument/2006/relationships/image" Target="media/rId10.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2026-10-05T03:45:31Z</dcterms:created>
  <dcterms:modified xsi:type="dcterms:W3CDTF">2026-10-05T03:45:31Z</dcterms:modified>
</cp:coreProperties>
</file>

<file path=docProps/custom.xml><?xml version="1.0" encoding="utf-8"?>
<Properties xmlns="http://schemas.openxmlformats.org/officeDocument/2006/custom-properties" xmlns:vt="http://schemas.openxmlformats.org/officeDocument/2006/docPropsVTypes"/>
</file>