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第一轮综合练习-第08卷"/>
    <w:p>
      <w:pPr>
        <w:pStyle w:val="Heading1"/>
        <w:spacing w:before="0" w:after="240"/>
        <w:jc w:val="center"/>
        <w:keepNext/>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p>
      <w:pPr>
        <w:spacing w:before="160" w:after="80"/>
      </w:pPr>
      <w:r>
        <w:pict>
          <v:rect style="width:0;height:1.5pt" o:hralign="center" o:hrstd="t" o:hr="t"/>
        </w:pict>
      </w:r>
    </w:p>
    <w:bookmarkStart w:id="44" w:name="题目"/>
    <w:p>
      <w:pPr>
        <w:pStyle w:val="Heading2"/>
        <w:spacing w:before="280" w:after="80"/>
        <w:keepNext/>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numPr>
          <w:ilvl w:val="0"/>
          <w:numId w:val="1001"/>
        </w:numPr>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−468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 −186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468 kJ 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锗酸铋晶体有两种重要结构类型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1014.5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9.22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1059.4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6.93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9" name="Picture"/>
            <a:graphic>
              <a:graphicData uri="http://schemas.openxmlformats.org/drawingml/2006/picture">
                <pic:pic>
                  <pic:nvPicPr>
                    <pic:cNvPr descr="75246210cac2ebb32742466517ad73b7e2628ead23d319a4a948636830a3b14f.jpg" id="20" name="Picture"/>
                    <pic:cNvPicPr>
                      <a:picLocks noChangeArrowheads="1" noChangeAspect="1"/>
                    </pic:cNvPicPr>
                  </pic:nvPicPr>
                  <pic:blipFill>
                    <a:blip r:embed="rId18"/>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160" w:after="80"/>
      </w:pPr>
      <w:r>
        <w:pict>
          <v:rect style="width:0;height:1.5pt" o:hralign="center" o:hrstd="t" o:hr="t"/>
        </w:pict>
      </w:r>
    </w:p>
    <w:bookmarkEnd w:id="23"/>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25" name="Picture"/>
            <a:graphic>
              <a:graphicData uri="http://schemas.openxmlformats.org/drawingml/2006/picture">
                <pic:pic>
                  <pic:nvPicPr>
                    <pic:cNvPr descr="7937fa3a4ad6d5d9124ba067bca2710abd9c4ab591c0e70741f298f0452bda78.png" id="26" name="Picture"/>
                    <pic:cNvPicPr>
                      <a:picLocks noChangeArrowheads="1" noChangeAspect="1"/>
                    </pic:cNvPicPr>
                  </pic:nvPicPr>
                  <pic:blipFill>
                    <a:blip r:embed="rId24"/>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spacing w:before="160" w:after="80"/>
      </w:pPr>
      <w:r>
        <w:pict>
          <v:rect style="width:0;height:1.5pt" o:hralign="center" o:hrstd="t" o:hr="t"/>
        </w:pict>
      </w:r>
    </w:p>
    <w:bookmarkEnd w:id="28"/>
    <w:bookmarkStart w:id="2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0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我国科学家研发了一种水系可逆</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将两组阴离子</w:t>
      </w:r>
      <w:r>
        <w:rPr>
          <w:rFonts w:hint="eastAsia" w:ascii="Times New Roman" w:hAnsi="Times New Roman" w:eastAsia="Times New Roman" w:cs="Times New Roman"/>
        </w:rPr>
        <w:t>、</w:t>
      </w:r>
      <w:r>
        <w:rPr>
          <w:rFonts w:hint="eastAsia" w:ascii="Times New Roman" w:hAnsi="Times New Roman" w:eastAsia="FangSong" w:cs="Times New Roman"/>
        </w:rPr>
        <w:t>阳离子复合膜反向放置分隔两室电解液</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复合膜层间的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工作原理如图所示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ascii="Times New Roman" w:hAnsi="Times New Roman" w:eastAsia="Times New Roman" w:cs="Times New Roman"/>
        </w:rPr>
        <w:t>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电池原理图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557854"/>
            <wp:effectExtent b="0" l="0" r="0" t="0"/>
            <wp:docPr descr="" title="" id="32" name="Picture"/>
            <a:graphic>
              <a:graphicData uri="http://schemas.openxmlformats.org/drawingml/2006/picture">
                <pic:pic>
                  <pic:nvPicPr>
                    <pic:cNvPr descr="6f38b9f25400e866.png" id="33" name="Picture"/>
                    <pic:cNvPicPr>
                      <a:picLocks noChangeArrowheads="1" noChangeAspect="1"/>
                    </pic:cNvPicPr>
                  </pic:nvPicPr>
                  <pic:blipFill>
                    <a:blip r:embed="rId31"/>
                    <a:stretch>
                      <a:fillRect/>
                    </a:stretch>
                  </pic:blipFill>
                  <pic:spPr bwMode="auto">
                    <a:xfrm>
                      <a:off x="0" y="0"/>
                      <a:ext cx="3600000" cy="1557854"/>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A. a </w:t>
      </w:r>
      <w:r>
        <w:rPr>
          <w:rFonts w:hint="eastAsia" w:ascii="Times New Roman" w:hAnsi="Times New Roman" w:eastAsia="FangSong" w:cs="Times New Roman"/>
        </w:rPr>
        <w:t>膜是阳离子膜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膜是阴离子膜</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放电时负极的电极反应式为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在多孔</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纳米片表面转化为甲酸</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外电路中每通过</w:t>
      </w:r>
      <w:r>
        <w:rPr>
          <w:rFonts w:ascii="Times New Roman" w:hAnsi="Times New Roman" w:eastAsia="Times New Roman" w:cs="Times New Roman"/>
        </w:rPr>
        <w:t xml:space="preserve"> 1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复合膜层间有</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w:t>
      </w: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06"/>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08"/>
        </w:numPr>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使一定量</w:t>
      </w:r>
      <w:r>
        <w:rPr>
          <w:rFonts w:ascii="Times New Roman" w:hAnsi="Times New Roman" w:eastAsia="Times New Roman" w:cs="Times New Roman"/>
        </w:rPr>
        <w:t xml:space="preserve"> 1:3 </w:t>
      </w:r>
      <w:r>
        <w:rPr>
          <w:rFonts w:hint="eastAsia" w:ascii="Times New Roman" w:hAnsi="Times New Roman" w:eastAsia="FangSong" w:cs="Times New Roman"/>
        </w:rPr>
        <w:t>的氮</w:t>
      </w:r>
      <w:r>
        <w:rPr>
          <w:rFonts w:hint="eastAsia" w:ascii="Times New Roman" w:hAnsi="Times New Roman" w:eastAsia="Times New Roman" w:cs="Times New Roman"/>
        </w:rPr>
        <w:t>、</w:t>
      </w:r>
      <w:r>
        <w:rPr>
          <w:rFonts w:hint="eastAsia" w:ascii="Times New Roman" w:hAnsi="Times New Roman" w:eastAsia="FangSong" w:cs="Times New Roman"/>
        </w:rPr>
        <w:t>氢混合气体在</w:t>
      </w:r>
      <w:r>
        <w:rPr>
          <w:rFonts w:ascii="Times New Roman" w:hAnsi="Times New Roman" w:eastAsia="Times New Roman" w:cs="Times New Roman"/>
        </w:rPr>
        <w:t xml:space="preserve"> 1174 K, 3 MPa </w:t>
      </w:r>
      <w:r>
        <w:rPr>
          <w:rFonts w:hint="eastAsia" w:ascii="Times New Roman" w:hAnsi="Times New Roman" w:eastAsia="FangSong" w:cs="Times New Roman"/>
        </w:rPr>
        <w:t>下通过铁催化剂以合成氨</w:t>
      </w:r>
      <w:r>
        <w:rPr>
          <w:rFonts w:hint="eastAsia" w:ascii="Times New Roman" w:hAnsi="Times New Roman" w:eastAsia="Times New Roman" w:cs="Times New Roman"/>
        </w:rPr>
        <w:t>。</w:t>
      </w:r>
      <w:r>
        <w:rPr>
          <w:rFonts w:hint="eastAsia" w:ascii="Times New Roman" w:hAnsi="Times New Roman" w:eastAsia="FangSong" w:cs="Times New Roman"/>
        </w:rPr>
        <w:t>设反应达到平衡</w:t>
      </w:r>
      <w:r>
        <w:rPr>
          <w:rFonts w:hint="eastAsia" w:ascii="Times New Roman" w:hAnsi="Times New Roman" w:eastAsia="Times New Roman" w:cs="Times New Roman"/>
        </w:rPr>
        <w:t>。</w:t>
      </w:r>
      <w:r>
        <w:rPr>
          <w:rFonts w:hint="eastAsia" w:ascii="Times New Roman" w:hAnsi="Times New Roman" w:eastAsia="FangSong" w:cs="Times New Roman"/>
        </w:rPr>
        <w:t>出来的气体混合物缓缓地通入</w:t>
      </w:r>
      <w:r>
        <w:rPr>
          <w:rFonts w:ascii="Times New Roman" w:hAnsi="Times New Roman" w:eastAsia="Times New Roman" w:cs="Times New Roman"/>
        </w:rPr>
        <w:t xml:space="preserve"> 20 mL </w:t>
      </w:r>
      <w:r>
        <w:rPr>
          <w:rFonts w:hint="eastAsia" w:ascii="Times New Roman" w:hAnsi="Times New Roman" w:eastAsia="FangSong" w:cs="Times New Roman"/>
        </w:rPr>
        <w:t>盐酸吸收氨</w:t>
      </w:r>
      <w:r>
        <w:rPr>
          <w:rFonts w:hint="eastAsia" w:ascii="Times New Roman" w:hAnsi="Times New Roman" w:eastAsia="Times New Roman" w:cs="Times New Roman"/>
        </w:rPr>
        <w:t>。</w:t>
      </w:r>
      <w:r>
        <w:rPr>
          <w:rFonts w:hint="eastAsia" w:ascii="Times New Roman" w:hAnsi="Times New Roman" w:eastAsia="FangSong" w:cs="Times New Roman"/>
        </w:rPr>
        <w:t>用气量计测得剩余气体的体积相当于</w:t>
      </w:r>
      <w:r>
        <w:rPr>
          <w:rFonts w:ascii="Times New Roman" w:hAnsi="Times New Roman" w:eastAsia="Times New Roman" w:cs="Times New Roman"/>
        </w:rPr>
        <w:t xml:space="preserve"> 273.15 K, 101.325 kPa </w:t>
      </w:r>
      <w:r>
        <w:rPr>
          <w:rFonts w:hint="eastAsia" w:ascii="Times New Roman" w:hAnsi="Times New Roman" w:eastAsia="FangSong" w:cs="Times New Roman"/>
        </w:rPr>
        <w:t xml:space="preserve">的干燥气体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不含水蒸气</w:t>
      </w:r>
      <w:r>
        <w:rPr>
          <w:rFonts w:hint="eastAsia" w:ascii="Times New Roman" w:hAnsi="Times New Roman" w:eastAsia="Times New Roman" w:cs="Times New Roman"/>
        </w:rPr>
        <w:t>)</w:t>
      </w:r>
      <w:r>
        <w:rPr>
          <w:rFonts w:ascii="Times New Roman" w:hAnsi="Times New Roman" w:eastAsia="Times New Roman" w:cs="Times New Roman"/>
        </w:rPr>
        <w:t xml:space="preserve"> 2.02 </w:t>
      </w:r>
      <w:r>
        <w:rPr>
          <w:rFonts w:hint="eastAsia" w:ascii="Times New Roman" w:hAnsi="Times New Roman" w:eastAsia="Times New Roman" w:cs="Times New Roman"/>
        </w:rPr>
        <w:t>L。</w:t>
      </w:r>
      <w:r>
        <w:rPr>
          <w:rFonts w:hint="eastAsia" w:ascii="Times New Roman" w:hAnsi="Times New Roman" w:eastAsia="FangSong" w:cs="Times New Roman"/>
        </w:rPr>
        <w:t>原盐酸溶液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需用浓度为</w:t>
      </w:r>
      <w:r>
        <w:rPr>
          <w:rFonts w:ascii="Times New Roman" w:hAnsi="Times New Roman" w:eastAsia="Times New Roman" w:cs="Times New Roman"/>
        </w:rPr>
        <w:t xml:space="preserve"> 52.3 mmol·L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的氢氧化钾溶液</w:t>
      </w:r>
      <w:r>
        <w:rPr>
          <w:rFonts w:ascii="Times New Roman" w:hAnsi="Times New Roman" w:eastAsia="Times New Roman" w:cs="Times New Roman"/>
        </w:rPr>
        <w:t xml:space="preserve"> 18.72 mL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气体通过后则需用同样浓度的氢氧化钾溶液</w:t>
      </w:r>
      <w:r>
        <w:rPr>
          <w:rFonts w:ascii="Times New Roman" w:hAnsi="Times New Roman" w:eastAsia="Times New Roman" w:cs="Times New Roman"/>
        </w:rPr>
        <w:t xml:space="preserve"> 15.17 </w:t>
      </w:r>
      <w:r>
        <w:rPr>
          <w:rFonts w:hint="eastAsia" w:ascii="Times New Roman" w:hAnsi="Times New Roman" w:eastAsia="Times New Roman" w:cs="Times New Roman"/>
        </w:rPr>
        <w:t>mL。</w:t>
      </w:r>
      <w:r>
        <w:rPr>
          <w:rFonts w:hint="eastAsia" w:ascii="Times New Roman" w:hAnsi="Times New Roman" w:eastAsia="FangSong" w:cs="Times New Roman"/>
        </w:rPr>
        <w:t>求</w:t>
      </w:r>
      <w:r>
        <w:rPr>
          <w:rFonts w:ascii="Times New Roman" w:hAnsi="Times New Roman" w:eastAsia="Times New Roman" w:cs="Times New Roman"/>
        </w:rPr>
        <w:t xml:space="preserve"> 1174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+ 3H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2NH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End w:id="4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第一轮综合卷08（学生版）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18" Type="http://schemas.openxmlformats.org/officeDocument/2006/relationships/image" Target="media/rId18.jpg"/><Relationship Id="rId24" Type="http://schemas.openxmlformats.org/officeDocument/2006/relationships/image" Target="media/rId24.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2026-09-22T04:56:24Z</dcterms:created>
  <dcterms:modified xsi:type="dcterms:W3CDTF">2026-09-22T04:56:24Z</dcterms:modified>
</cp:coreProperties>
</file>

<file path=docProps/custom.xml><?xml version="1.0" encoding="utf-8"?>
<Properties xmlns="http://schemas.openxmlformats.org/officeDocument/2006/custom-properties" xmlns:vt="http://schemas.openxmlformats.org/officeDocument/2006/docPropsVTypes"/>
</file>