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催化循环基元步骤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能拆解催化循环为基元反应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/β-H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18e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规则判断配合物的稳定性与反应活性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交叉偶联反应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Heck、Suzuki、Negishi、Stille、Sonogashira </w:t>
            </w:r>
            <w:r>
              <w:rPr>
                <w:rFonts w:hint="eastAsia" w:ascii="Times New Roman" w:hAnsi="Times New Roman" w:eastAsia="FangSong" w:cs="Times New Roman"/>
              </w:rPr>
              <w:t xml:space="preserve">的底物与机理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催化烯烃复分解的金属杂环丁烷机理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氧化与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氧化和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胺化的催化循环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Ar–Pd–X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–Pd–X ──→ Ar–CH=CH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6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亲核进攻取代较多的碳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）──→</w:t>
      </w:r>
      <w:r>
        <w:rPr>
          <w:rFonts w:ascii="Times New Roman" w:hAnsi="Times New Roman" w:eastAsia="Times New Roman" w:cs="Times New Roman"/>
        </w:rPr>
        <w:t xml:space="preserve"> C–Pd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[M]=CHR′ +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2026-09-19T08:04:16Z</dcterms:created>
  <dcterms:modified xsi:type="dcterms:W3CDTF">2026-09-19T08:04:16Z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