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分子电子振动</w:t>
            </w:r>
          </w:p>
        </w:tc>
      </w:tr>
      <w:tr>
        <w:tc>
          <w:tcPr/>
          <w:p>
            <w:pPr>
              <w:pStyle w:val="Compact"/>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tc>
      </w:tr>
    </w:tbl>
    <w:p>
      <w:pPr>
        <w:pStyle w:val="BodyText"/>
        <w:spacing w:before="120"/>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布拉格反射光程差几何推导</w:t>
            </w:r>
          </w:p>
        </w:tc>
      </w:tr>
      <w:tr>
        <w:tc>
          <w:tcPr/>
          <w:p>
            <w:pPr>
              <w:pStyle w:val="Compact"/>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tc>
      </w:tr>
    </w:tbl>
    <w:p>
      <w:pPr>
        <w:pStyle w:val="BodyText"/>
        <w:spacing w:before="120" w:after="80"/>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XRD</w:t>
            </w:r>
            <w:r>
              <w:rPr>
                <w:rFonts w:hint="eastAsia" w:ascii="Times New Roman" w:hAnsi="Times New Roman" w:eastAsia="SimHei" w:cs="Times New Roman"/>
                <w:b/>
              </w:rPr>
              <w:t>衍射角</w:t>
            </w:r>
          </w:p>
        </w:tc>
      </w:tr>
      <w:tr>
        <w:tc>
          <w:tcPr/>
          <w:p>
            <w:pPr>
              <w:pStyle w:val="Compact"/>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tc>
      </w:tr>
    </w:tbl>
    <w:p>
      <w:pPr>
        <w:pStyle w:val="BodyText"/>
        <w:spacing w:before="120"/>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粉末微晶随机取向衍射圆锥</w:t>
            </w:r>
          </w:p>
        </w:tc>
      </w:tr>
      <w:tr>
        <w:tc>
          <w:tcPr/>
          <w:p>
            <w:pPr>
              <w:pStyle w:val="Compact"/>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tc>
      </w:tr>
    </w:tbl>
    <w:p>
      <w:pPr>
        <w:pStyle w:val="BodyText"/>
        <w:spacing w:before="120"/>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晶体粉末</w:t>
            </w:r>
            <w:r>
              <w:rPr>
                <w:rFonts w:hint="eastAsia" w:ascii="Times New Roman" w:hAnsi="Times New Roman" w:eastAsia="Times New Roman" w:cs="Times New Roman"/>
                <w:b/>
              </w:rPr>
              <w:t>XRD</w:t>
            </w:r>
            <w:r>
              <w:rPr>
                <w:rFonts w:hint="eastAsia" w:ascii="Times New Roman" w:hAnsi="Times New Roman" w:eastAsia="SimHei" w:cs="Times New Roman"/>
                <w:b/>
              </w:rPr>
              <w:t>实验衍射谱</w:t>
            </w:r>
          </w:p>
        </w:tc>
      </w:tr>
      <w:tr>
        <w:tc>
          <w:tcPr/>
          <w:p>
            <w:pPr>
              <w:pStyle w:val="Compact"/>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tc>
      </w:tr>
    </w:tbl>
    <w:p>
      <w:pPr>
        <w:pStyle w:val="BodyText"/>
        <w:spacing w:before="120"/>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顺反辛烯红外吸收光谱对比</w:t>
            </w:r>
          </w:p>
        </w:tc>
      </w:tr>
      <w:tr>
        <w:tc>
          <w:tcPr/>
          <w:p>
            <w:pPr>
              <w:pStyle w:val="Compact"/>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tc>
      </w:tr>
    </w:tbl>
    <w:p>
      <w:pPr>
        <w:pStyle w:val="BodyText"/>
        <w:spacing w:before="120"/>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取代苯倍频区指纹红外吸收</w:t>
            </w:r>
          </w:p>
        </w:tc>
      </w:tr>
      <w:tr>
        <w:tc>
          <w:tcPr/>
          <w:p>
            <w:pPr>
              <w:pStyle w:val="Compact"/>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tc>
      </w:tr>
    </w:tbl>
    <w:p>
      <w:pPr>
        <w:pStyle w:val="BodyText"/>
        <w:spacing w:before="120" w:after="80"/>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异丙醇与丁酮红外图谱对比</w:t>
            </w:r>
          </w:p>
        </w:tc>
      </w:tr>
      <w:tr>
        <w:tc>
          <w:tcPr/>
          <w:p>
            <w:pPr>
              <w:pStyle w:val="Compact"/>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tc>
      </w:tr>
    </w:tbl>
    <w:p>
      <w:pPr>
        <w:pStyle w:val="BodyText"/>
        <w:spacing w:before="120" w:after="80"/>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各类羰基化合物红外伸缩频</w:t>
            </w:r>
          </w:p>
        </w:tc>
      </w:tr>
      <w:tr>
        <w:tc>
          <w:tcPr/>
          <w:p>
            <w:pPr>
              <w:pStyle w:val="Compact"/>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tc>
      </w:tr>
    </w:tbl>
    <w:p>
      <w:pPr>
        <w:pStyle w:val="BodyText"/>
        <w:spacing w:before="120"/>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红外光谱与拉曼光谱的互补性在中心对称分子上体现得最为彻底</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8"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乙烯双键各向异性去屏蔽空</w:t>
            </w:r>
          </w:p>
        </w:tc>
      </w:tr>
      <w:tr>
        <w:tc>
          <w:tcPr/>
          <w:p>
            <w:pPr>
              <w:pStyle w:val="Compact"/>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tc>
      </w:tr>
    </w:tbl>
    <w:p>
      <w:pPr>
        <w:pStyle w:val="BodyText"/>
        <w:spacing w:before="120" w:after="80"/>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乙炔叁键圆筒形环电流屏蔽</w:t>
            </w:r>
          </w:p>
        </w:tc>
      </w:tr>
      <w:tr>
        <w:tc>
          <w:tcPr/>
          <w:p>
            <w:pPr>
              <w:pStyle w:val="Compact"/>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tc>
      </w:tr>
    </w:tbl>
    <w:p>
      <w:pPr>
        <w:pStyle w:val="BodyText"/>
        <w:spacing w:before="120"/>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自旋偶合裂分杨辉三角展开</w:t>
            </w:r>
          </w:p>
        </w:tc>
      </w:tr>
      <w:tr>
        <w:tc>
          <w:tcPr/>
          <w:p>
            <w:pPr>
              <w:pStyle w:val="Compact"/>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tc>
      </w:tr>
    </w:tbl>
    <w:p>
      <w:pPr>
        <w:pStyle w:val="BodyText"/>
        <w:spacing w:before="120" w:after="80"/>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氯乙烷低分辨</w:t>
            </w:r>
          </w:p>
        </w:tc>
      </w:tr>
      <w:tr>
        <w:tc>
          <w:tcPr/>
          <w:p>
            <w:pPr>
              <w:pStyle w:val="Compact"/>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tc>
      </w:tr>
    </w:tbl>
    <w:p>
      <w:pPr>
        <w:pStyle w:val="BodyText"/>
        <w:spacing w:before="120" w:after="80"/>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乙醇质子交换</w:t>
            </w:r>
          </w:p>
        </w:tc>
      </w:tr>
      <w:tr>
        <w:tc>
          <w:tcPr/>
          <w:p>
            <w:pPr>
              <w:pStyle w:val="Compact"/>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tc>
      </w:tr>
    </w:tbl>
    <w:p>
      <w:pPr>
        <w:pStyle w:val="BodyText"/>
        <w:spacing w:before="120" w:after="80"/>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氢谱积分阶梯</w:t>
            </w:r>
          </w:p>
        </w:tc>
      </w:tr>
      <w:tr>
        <w:tc>
          <w:tcPr/>
          <w:p>
            <w:pPr>
              <w:pStyle w:val="Compact"/>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tc>
      </w:tr>
    </w:tbl>
    <w:p>
      <w:pPr>
        <w:pStyle w:val="BodyText"/>
        <w:spacing w:before="120"/>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Start w:id="71"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spacing w:after="80"/>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质子宽带去耦碳谱单峰谱线</w:t>
            </w:r>
          </w:p>
        </w:tc>
      </w:tr>
      <w:tr>
        <w:tc>
          <w:tcPr/>
          <w:p>
            <w:pPr>
              <w:pStyle w:val="Compact"/>
              <w:jc w:val="center"/>
            </w:pPr>
            <w:r>
              <w:rPr>
                <w:rFonts w:ascii="Times New Roman" w:hAnsi="Times New Roman" w:eastAsia="Times New Roman" w:cs="Times New Roman"/>
              </w:rPr>
              <w:drawing>
                <wp:inline>
                  <wp:extent cx="2667000" cy="842409"/>
                  <wp:effectExtent b="0" l="0" r="0" t="0"/>
                  <wp:docPr descr="" title="" id="60" name="Picture"/>
                  <a:graphic>
                    <a:graphicData uri="http://schemas.openxmlformats.org/drawingml/2006/picture">
                      <pic:pic>
                        <pic:nvPicPr>
                          <pic:cNvPr descr="c208030c6238190324f316ad83c0604549bf6a8944525a68520d49020d8b285d.jpg" id="61" name="Picture"/>
                          <pic:cNvPicPr>
                            <a:picLocks noChangeArrowheads="1" noChangeAspect="1"/>
                          </pic:cNvPicPr>
                        </pic:nvPicPr>
                        <pic:blipFill>
                          <a:blip r:embed="rId59"/>
                          <a:stretch>
                            <a:fillRect/>
                          </a:stretch>
                        </pic:blipFill>
                        <pic:spPr bwMode="auto">
                          <a:xfrm>
                            <a:off x="0" y="0"/>
                            <a:ext cx="2667000" cy="842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tc>
      </w:tr>
    </w:tbl>
    <w:p>
      <w:pPr>
        <w:pStyle w:val="BodyText"/>
        <w:spacing w:before="120" w:after="80"/>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典型有机基团碳十三化学位</w:t>
            </w:r>
          </w:p>
        </w:tc>
      </w:tr>
      <w:tr>
        <w:tc>
          <w:tcPr/>
          <w:p>
            <w:pPr>
              <w:pStyle w:val="Compact"/>
              <w:jc w:val="center"/>
            </w:pPr>
            <w:r>
              <w:rPr>
                <w:rFonts w:ascii="Times New Roman" w:hAnsi="Times New Roman" w:eastAsia="Times New Roman" w:cs="Times New Roman"/>
              </w:rPr>
              <w:drawing>
                <wp:inline>
                  <wp:extent cx="2667000" cy="1302568"/>
                  <wp:effectExtent b="0" l="0" r="0" t="0"/>
                  <wp:docPr descr="" title="" id="63" name="Picture"/>
                  <a:graphic>
                    <a:graphicData uri="http://schemas.openxmlformats.org/drawingml/2006/picture">
                      <pic:pic>
                        <pic:nvPicPr>
                          <pic:cNvPr descr="6e2d3dc5a7488dcded4e869d3ed8b9bd94149d9d19d4f09911825bb076d8b4ee.jpg" id="64" name="Picture"/>
                          <pic:cNvPicPr>
                            <a:picLocks noChangeArrowheads="1" noChangeAspect="1"/>
                          </pic:cNvPicPr>
                        </pic:nvPicPr>
                        <pic:blipFill>
                          <a:blip r:embed="rId62"/>
                          <a:stretch>
                            <a:fillRect/>
                          </a:stretch>
                        </pic:blipFill>
                        <pic:spPr bwMode="auto">
                          <a:xfrm>
                            <a:off x="0" y="0"/>
                            <a:ext cx="2667000" cy="13025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tc>
      </w:tr>
    </w:tbl>
    <w:p>
      <w:pPr>
        <w:pStyle w:val="BodyText"/>
        <w:spacing w:before="120"/>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DEPT-135</w:t>
            </w:r>
            <w:r>
              <w:rPr>
                <w:rFonts w:hint="eastAsia" w:ascii="Times New Roman" w:hAnsi="Times New Roman" w:eastAsia="SimHei" w:cs="Times New Roman"/>
                <w:b/>
              </w:rPr>
              <w:t>度极性反</w:t>
            </w:r>
          </w:p>
        </w:tc>
      </w:tr>
      <w:tr>
        <w:tc>
          <w:tcPr/>
          <w:p>
            <w:pPr>
              <w:pStyle w:val="Compact"/>
              <w:jc w:val="center"/>
            </w:pPr>
            <w:r>
              <w:rPr>
                <w:rFonts w:ascii="Times New Roman" w:hAnsi="Times New Roman" w:eastAsia="Times New Roman" w:cs="Times New Roman"/>
              </w:rPr>
              <w:drawing>
                <wp:inline>
                  <wp:extent cx="2667000" cy="2231048"/>
                  <wp:effectExtent b="0" l="0" r="0" t="0"/>
                  <wp:docPr descr="" title="" id="66" name="Picture"/>
                  <a:graphic>
                    <a:graphicData uri="http://schemas.openxmlformats.org/drawingml/2006/picture">
                      <pic:pic>
                        <pic:nvPicPr>
                          <pic:cNvPr descr="02f5010ad7f1f65fa46d6b3583b9187dc3f23011429e1a943adc8fdb1f03ab69.jpg" id="67" name="Picture"/>
                          <pic:cNvPicPr>
                            <a:picLocks noChangeArrowheads="1" noChangeAspect="1"/>
                          </pic:cNvPicPr>
                        </pic:nvPicPr>
                        <pic:blipFill>
                          <a:blip r:embed="rId65"/>
                          <a:stretch>
                            <a:fillRect/>
                          </a:stretch>
                        </pic:blipFill>
                        <pic:spPr bwMode="auto">
                          <a:xfrm>
                            <a:off x="0" y="0"/>
                            <a:ext cx="2667000" cy="223104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tc>
      </w:tr>
    </w:tbl>
    <w:p>
      <w:pPr>
        <w:pStyle w:val="BodyText"/>
        <w:spacing w:before="120" w:after="80"/>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DEPT-90</w:t>
            </w:r>
            <w:r>
              <w:rPr>
                <w:rFonts w:hint="eastAsia" w:ascii="Times New Roman" w:hAnsi="Times New Roman" w:eastAsia="SimHei" w:cs="Times New Roman"/>
                <w:b/>
              </w:rPr>
              <w:t>度单呈叔碳</w:t>
            </w:r>
          </w:p>
        </w:tc>
      </w:tr>
      <w:tr>
        <w:tc>
          <w:tcPr/>
          <w:p>
            <w:pPr>
              <w:pStyle w:val="Compact"/>
              <w:jc w:val="center"/>
            </w:pPr>
            <w:r>
              <w:rPr>
                <w:rFonts w:ascii="Times New Roman" w:hAnsi="Times New Roman" w:eastAsia="Times New Roman" w:cs="Times New Roman"/>
              </w:rPr>
              <w:drawing>
                <wp:inline>
                  <wp:extent cx="2667000" cy="1329040"/>
                  <wp:effectExtent b="0" l="0" r="0" t="0"/>
                  <wp:docPr descr="" title="" id="69" name="Picture"/>
                  <a:graphic>
                    <a:graphicData uri="http://schemas.openxmlformats.org/drawingml/2006/picture">
                      <pic:pic>
                        <pic:nvPicPr>
                          <pic:cNvPr descr="cea743d23e1dd94d58db7dfd0b08b887754359a54fefd963b261f5215c7eb3c2.jpg" id="70" name="Picture"/>
                          <pic:cNvPicPr>
                            <a:picLocks noChangeArrowheads="1" noChangeAspect="1"/>
                          </pic:cNvPicPr>
                        </pic:nvPicPr>
                        <pic:blipFill>
                          <a:blip r:embed="rId68"/>
                          <a:stretch>
                            <a:fillRect/>
                          </a:stretch>
                        </pic:blipFill>
                        <pic:spPr bwMode="auto">
                          <a:xfrm>
                            <a:off x="0" y="0"/>
                            <a:ext cx="2667000" cy="13290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tc>
      </w:tr>
    </w:tbl>
    <w:p>
      <w:pPr>
        <w:pStyle w:val="BodyText"/>
        <w:spacing w:before="120"/>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1"/>
    <w:bookmarkStart w:id="84"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spacing w:after="80"/>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质谱棒状图质荷比</w:t>
            </w:r>
          </w:p>
        </w:tc>
      </w:tr>
      <w:tr>
        <w:tc>
          <w:tcPr/>
          <w:p>
            <w:pPr>
              <w:pStyle w:val="Compact"/>
              <w:jc w:val="center"/>
            </w:pPr>
            <w:r>
              <w:rPr>
                <w:rFonts w:ascii="Times New Roman" w:hAnsi="Times New Roman" w:eastAsia="Times New Roman" w:cs="Times New Roman"/>
              </w:rPr>
              <w:drawing>
                <wp:inline>
                  <wp:extent cx="2667000" cy="1766782"/>
                  <wp:effectExtent b="0" l="0" r="0" t="0"/>
                  <wp:docPr descr="" title="" id="73" name="Picture"/>
                  <a:graphic>
                    <a:graphicData uri="http://schemas.openxmlformats.org/drawingml/2006/picture">
                      <pic:pic>
                        <pic:nvPicPr>
                          <pic:cNvPr descr="53b4efa1a2e4b86c42959075485e43054c7741b19794d40c8f73f24c198441de.jpg" id="74" name="Picture"/>
                          <pic:cNvPicPr>
                            <a:picLocks noChangeArrowheads="1" noChangeAspect="1"/>
                          </pic:cNvPicPr>
                        </pic:nvPicPr>
                        <pic:blipFill>
                          <a:blip r:embed="rId72"/>
                          <a:stretch>
                            <a:fillRect/>
                          </a:stretch>
                        </pic:blipFill>
                        <pic:spPr bwMode="auto">
                          <a:xfrm>
                            <a:off x="0" y="0"/>
                            <a:ext cx="2667000" cy="17667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tc>
      </w:tr>
    </w:tbl>
    <w:p>
      <w:pPr>
        <w:pStyle w:val="BodyText"/>
        <w:spacing w:before="120"/>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含氯含溴同位素离子簇特征</w:t>
            </w:r>
          </w:p>
        </w:tc>
      </w:tr>
      <w:tr>
        <w:tc>
          <w:tcPr/>
          <w:p>
            <w:pPr>
              <w:pStyle w:val="Compact"/>
              <w:jc w:val="center"/>
            </w:pPr>
            <w:r>
              <w:rPr>
                <w:rFonts w:ascii="Times New Roman" w:hAnsi="Times New Roman" w:eastAsia="Times New Roman" w:cs="Times New Roman"/>
              </w:rPr>
              <w:drawing>
                <wp:inline>
                  <wp:extent cx="2667000" cy="1567560"/>
                  <wp:effectExtent b="0" l="0" r="0" t="0"/>
                  <wp:docPr descr="" title="" id="76" name="Picture"/>
                  <a:graphic>
                    <a:graphicData uri="http://schemas.openxmlformats.org/drawingml/2006/picture">
                      <pic:pic>
                        <pic:nvPicPr>
                          <pic:cNvPr descr="9746ae21e9ecbf8be1ac2b3564fc3c38327e47a6d77395ebf4ea8afb915c347e.jpg" id="77" name="Picture"/>
                          <pic:cNvPicPr>
                            <a:picLocks noChangeArrowheads="1" noChangeAspect="1"/>
                          </pic:cNvPicPr>
                        </pic:nvPicPr>
                        <pic:blipFill>
                          <a:blip r:embed="rId75"/>
                          <a:stretch>
                            <a:fillRect/>
                          </a:stretch>
                        </pic:blipFill>
                        <pic:spPr bwMode="auto">
                          <a:xfrm>
                            <a:off x="0" y="0"/>
                            <a:ext cx="2667000" cy="1567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tc>
      </w:tr>
    </w:tbl>
    <w:p>
      <w:pPr>
        <w:pStyle w:val="BodyText"/>
        <w:spacing w:before="120"/>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杂原子自由基阳离子诱导阿</w:t>
            </w:r>
          </w:p>
        </w:tc>
      </w:tr>
      <w:tr>
        <w:tc>
          <w:tcPr/>
          <w:p>
            <w:pPr>
              <w:pStyle w:val="Compact"/>
              <w:jc w:val="center"/>
            </w:pPr>
            <w:r>
              <w:rPr>
                <w:rFonts w:ascii="Times New Roman" w:hAnsi="Times New Roman" w:eastAsia="Times New Roman" w:cs="Times New Roman"/>
              </w:rPr>
              <w:drawing>
                <wp:inline>
                  <wp:extent cx="2667000" cy="1336697"/>
                  <wp:effectExtent b="0" l="0" r="0" t="0"/>
                  <wp:docPr descr="" title="" id="79" name="Picture"/>
                  <a:graphic>
                    <a:graphicData uri="http://schemas.openxmlformats.org/drawingml/2006/picture">
                      <pic:pic>
                        <pic:nvPicPr>
                          <pic:cNvPr descr="40309d9448cffbd369c6dcda0f4774416363ccd8d393356d034d9e2cdb834acd.jpg" id="80" name="Picture"/>
                          <pic:cNvPicPr>
                            <a:picLocks noChangeArrowheads="1" noChangeAspect="1"/>
                          </pic:cNvPicPr>
                        </pic:nvPicPr>
                        <pic:blipFill>
                          <a:blip r:embed="rId78"/>
                          <a:stretch>
                            <a:fillRect/>
                          </a:stretch>
                        </pic:blipFill>
                        <pic:spPr bwMode="auto">
                          <a:xfrm>
                            <a:off x="0" y="0"/>
                            <a:ext cx="2667000" cy="13366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tc>
      </w:tr>
    </w:tbl>
    <w:p>
      <w:pPr>
        <w:pStyle w:val="BodyText"/>
        <w:spacing w:before="120"/>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甲基戊酮质谱裂解</w:t>
            </w:r>
          </w:p>
        </w:tc>
      </w:tr>
      <w:tr>
        <w:tc>
          <w:tcPr/>
          <w:p>
            <w:pPr>
              <w:pStyle w:val="Compact"/>
              <w:jc w:val="center"/>
            </w:pPr>
            <w:r>
              <w:rPr>
                <w:rFonts w:ascii="Times New Roman" w:hAnsi="Times New Roman" w:eastAsia="Times New Roman" w:cs="Times New Roman"/>
              </w:rPr>
              <w:drawing>
                <wp:inline>
                  <wp:extent cx="2667000" cy="1704541"/>
                  <wp:effectExtent b="0" l="0" r="0" t="0"/>
                  <wp:docPr descr="" title="" id="82" name="Picture"/>
                  <a:graphic>
                    <a:graphicData uri="http://schemas.openxmlformats.org/drawingml/2006/picture">
                      <pic:pic>
                        <pic:nvPicPr>
                          <pic:cNvPr descr="207c48381f0b71a4b45aa668604f471862b12a6c30d99f607f5a3872b68862f7.jpg" id="83" name="Picture"/>
                          <pic:cNvPicPr>
                            <a:picLocks noChangeArrowheads="1" noChangeAspect="1"/>
                          </pic:cNvPicPr>
                        </pic:nvPicPr>
                        <pic:blipFill>
                          <a:blip r:embed="rId81"/>
                          <a:stretch>
                            <a:fillRect/>
                          </a:stretch>
                        </pic:blipFill>
                        <pic:spPr bwMode="auto">
                          <a:xfrm>
                            <a:off x="0" y="0"/>
                            <a:ext cx="2667000" cy="17045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4"/>
    <w:bookmarkStart w:id="91"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spacing w:after="80"/>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价电子跃迁类型</w:t>
            </w:r>
          </w:p>
        </w:tc>
      </w:tr>
      <w:tr>
        <w:tc>
          <w:tcPr/>
          <w:p>
            <w:pPr>
              <w:pStyle w:val="Compact"/>
              <w:jc w:val="center"/>
            </w:pPr>
            <w:r>
              <w:rPr>
                <w:rFonts w:ascii="Times New Roman" w:hAnsi="Times New Roman" w:eastAsia="Times New Roman" w:cs="Times New Roman"/>
              </w:rPr>
              <w:drawing>
                <wp:inline>
                  <wp:extent cx="2667000" cy="1378880"/>
                  <wp:effectExtent b="0" l="0" r="0" t="0"/>
                  <wp:docPr descr="" title="" id="86" name="Picture"/>
                  <a:graphic>
                    <a:graphicData uri="http://schemas.openxmlformats.org/drawingml/2006/picture">
                      <pic:pic>
                        <pic:nvPicPr>
                          <pic:cNvPr descr="ff228676582f9a4d1b773a5781640617300326422a11f0b21229d4136a68d3d5.jpg" id="87" name="Picture"/>
                          <pic:cNvPicPr>
                            <a:picLocks noChangeArrowheads="1" noChangeAspect="1"/>
                          </pic:cNvPicPr>
                        </pic:nvPicPr>
                        <pic:blipFill>
                          <a:blip r:embed="rId85"/>
                          <a:stretch>
                            <a:fillRect/>
                          </a:stretch>
                        </pic:blipFill>
                        <pic:spPr bwMode="auto">
                          <a:xfrm>
                            <a:off x="0" y="0"/>
                            <a:ext cx="2667000" cy="13788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tc>
      </w:tr>
    </w:tbl>
    <w:p>
      <w:pPr>
        <w:pStyle w:val="BodyText"/>
        <w:spacing w:before="120"/>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紫外吸收光谱吸光度</w:t>
            </w:r>
          </w:p>
        </w:tc>
      </w:tr>
      <w:tr>
        <w:tc>
          <w:tcPr/>
          <w:p>
            <w:pPr>
              <w:pStyle w:val="Compact"/>
              <w:jc w:val="center"/>
            </w:pPr>
            <w:r>
              <w:rPr>
                <w:rFonts w:ascii="Times New Roman" w:hAnsi="Times New Roman" w:eastAsia="Times New Roman" w:cs="Times New Roman"/>
              </w:rPr>
              <w:drawing>
                <wp:inline>
                  <wp:extent cx="2667000" cy="2323877"/>
                  <wp:effectExtent b="0" l="0" r="0" t="0"/>
                  <wp:docPr descr="" title="" id="89" name="Picture"/>
                  <a:graphic>
                    <a:graphicData uri="http://schemas.openxmlformats.org/drawingml/2006/picture">
                      <pic:pic>
                        <pic:nvPicPr>
                          <pic:cNvPr descr="eff937152678699224b666f2ac881f79a02dada095c97766daf382d520ea0c5d.jpg" id="90" name="Picture"/>
                          <pic:cNvPicPr>
                            <a:picLocks noChangeArrowheads="1" noChangeAspect="1"/>
                          </pic:cNvPicPr>
                        </pic:nvPicPr>
                        <pic:blipFill>
                          <a:blip r:embed="rId88"/>
                          <a:stretch>
                            <a:fillRect/>
                          </a:stretch>
                        </pic:blipFill>
                        <pic:spPr bwMode="auto">
                          <a:xfrm>
                            <a:off x="0" y="0"/>
                            <a:ext cx="2667000" cy="23238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tc>
      </w:tr>
    </w:tbl>
    <w:p>
      <w:pPr>
        <w:pStyle w:val="BodyText"/>
        <w:spacing w:before="120"/>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1" Type="http://schemas.openxmlformats.org/officeDocument/2006/relationships/image" Target="media/rId81.jpg"/><Relationship Id="rId9" Type="http://schemas.openxmlformats.org/officeDocument/2006/relationships/image" Target="media/rId9.jpg"/><Relationship Id="rId78" Type="http://schemas.openxmlformats.org/officeDocument/2006/relationships/image" Target="media/rId78.jpg"/><Relationship Id="rId49" Type="http://schemas.openxmlformats.org/officeDocument/2006/relationships/image" Target="media/rId49.jpg"/><Relationship Id="rId26" Type="http://schemas.openxmlformats.org/officeDocument/2006/relationships/image" Target="media/rId26.jpg"/><Relationship Id="rId72" Type="http://schemas.openxmlformats.org/officeDocument/2006/relationships/image" Target="media/rId72.jpg"/><Relationship Id="rId46" Type="http://schemas.openxmlformats.org/officeDocument/2006/relationships/image" Target="media/rId46.jpg"/><Relationship Id="rId43" Type="http://schemas.openxmlformats.org/officeDocument/2006/relationships/image" Target="media/rId43.jpg"/><Relationship Id="rId62" Type="http://schemas.openxmlformats.org/officeDocument/2006/relationships/image" Target="media/rId62.jpg"/><Relationship Id="rId32" Type="http://schemas.openxmlformats.org/officeDocument/2006/relationships/image" Target="media/rId32.jpg"/><Relationship Id="rId75" Type="http://schemas.openxmlformats.org/officeDocument/2006/relationships/image" Target="media/rId75.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59" Type="http://schemas.openxmlformats.org/officeDocument/2006/relationships/image" Target="media/rId59.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8" Type="http://schemas.openxmlformats.org/officeDocument/2006/relationships/image" Target="media/rId68.jpg"/><Relationship Id="rId13" Type="http://schemas.openxmlformats.org/officeDocument/2006/relationships/image" Target="media/rId13.png"/><Relationship Id="rId29" Type="http://schemas.openxmlformats.org/officeDocument/2006/relationships/image" Target="media/rId29.jpg"/><Relationship Id="rId88" Type="http://schemas.openxmlformats.org/officeDocument/2006/relationships/image" Target="media/rId88.jpg"/><Relationship Id="rId22" Type="http://schemas.openxmlformats.org/officeDocument/2006/relationships/image" Target="media/rId2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2026-10-01T03:50:30Z</dcterms:created>
  <dcterms:modified xsi:type="dcterms:W3CDTF">2026-10-01T03:50:30Z</dcterms:modified>
</cp:coreProperties>
</file>

<file path=docProps/custom.xml><?xml version="1.0" encoding="utf-8"?>
<Properties xmlns="http://schemas.openxmlformats.org/officeDocument/2006/custom-properties" xmlns:vt="http://schemas.openxmlformats.org/officeDocument/2006/docPropsVTypes"/>
</file>