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spacing w:after="80"/>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三元弱酸磷酸各型体</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tc>
      </w:tr>
    </w:tbl>
    <w:p>
      <w:pPr>
        <w:pStyle w:val="BodyText"/>
        <w:spacing w:before="120"/>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spacing w:after="80"/>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 mol/L</w:t>
            </w:r>
          </w:p>
        </w:tc>
      </w:tr>
      <w:tr>
        <w:tc>
          <w:tcPr/>
          <w:p>
            <w:pPr>
              <w:pStyle w:val="Compact"/>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tc>
      </w:tr>
    </w:tbl>
    <w:p>
      <w:pPr>
        <w:pStyle w:val="BodyText"/>
        <w:spacing w:before="120"/>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spacing w:after="80"/>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强酸滴定强碱</w:t>
            </w:r>
          </w:p>
        </w:tc>
      </w:tr>
      <w:tr>
        <w:tc>
          <w:tcPr/>
          <w:p>
            <w:pPr>
              <w:pStyle w:val="Compact"/>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tc>
      </w:tr>
    </w:tbl>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三元酸磷酸用</w:t>
            </w:r>
            <w:r>
              <w:rPr>
                <w:rFonts w:ascii="Times New Roman" w:hAnsi="Times New Roman" w:eastAsia="Times New Roman" w:cs="Times New Roman"/>
                <w:b/>
              </w:rPr>
              <w:t xml:space="preserve"> NaOH</w:t>
            </w:r>
          </w:p>
        </w:tc>
      </w:tr>
      <w:tr>
        <w:tc>
          <w:tcPr/>
          <w:p>
            <w:pPr>
              <w:pStyle w:val="Compact"/>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tc>
      </w:tr>
    </w:tbl>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甲醛与氨基酸两性离子反应</w:t>
            </w:r>
          </w:p>
        </w:tc>
      </w:tr>
      <w:tr>
        <w:tc>
          <w:tcPr/>
          <w:p>
            <w:pPr>
              <w:pStyle w:val="Compact"/>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FirstParagraph"/>
      </w:pP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p>
      <w:pPr>
        <w:pStyle w:val="BodyText"/>
      </w:pPr>
    </w:p>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2026-10-01T03:51:49Z</dcterms:created>
  <dcterms:modified xsi:type="dcterms:W3CDTF">2026-10-01T03:51:49Z</dcterms:modified>
</cp:coreProperties>
</file>

<file path=docProps/custom.xml><?xml version="1.0" encoding="utf-8"?>
<Properties xmlns="http://schemas.openxmlformats.org/officeDocument/2006/custom-properties" xmlns:vt="http://schemas.openxmlformats.org/officeDocument/2006/docPropsVTypes"/>
</file>