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主客体化学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超分子聚合物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§56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非共价相互作用</w:t>
            </w:r>
          </w:p>
        </w:tc>
        <w:tc>
          <w:tcPr/>
          <w:p>
            <w:pPr>
              <w:pStyle w:val="Compact"/>
              <w:jc w:val="center"/>
            </w:pPr>
            <w:r>
              <w:rPr>
                <w:rFonts w:hint="eastAsia" w:ascii="Times New Roman" w:hAnsi="Times New Roman" w:eastAsia="FangSong" w:cs="Times New Roman"/>
              </w:rPr>
              <w:t>辨析静电</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芳环四极矩</w:t>
            </w:r>
            <w:r>
              <w:rPr>
                <w:rFonts w:hint="eastAsia" w:ascii="Times New Roman" w:hAnsi="Times New Roman" w:eastAsia="Times New Roman" w:cs="Times New Roman"/>
              </w:rPr>
              <w:t>、</w:t>
            </w:r>
            <w:r>
              <w:rPr>
                <w:rFonts w:hint="eastAsia" w:ascii="Times New Roman" w:hAnsi="Times New Roman" w:eastAsia="FangSong" w:cs="Times New Roman"/>
              </w:rPr>
              <w:t>卤键</w:t>
            </w:r>
            <w:r>
              <w:rPr>
                <w:rFonts w:hint="eastAsia" w:ascii="Times New Roman" w:hAnsi="Times New Roman" w:eastAsia="Times New Roman" w:cs="Times New Roman"/>
              </w:rPr>
              <w:t>、</w:t>
            </w:r>
            <w:r>
              <w:rPr>
                <w:rFonts w:hint="eastAsia" w:ascii="Times New Roman" w:hAnsi="Times New Roman" w:eastAsia="FangSong" w:cs="Times New Roman"/>
              </w:rPr>
              <w:t>疏水与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等非共价作用及其加和性</w:t>
            </w:r>
          </w:p>
        </w:tc>
      </w:tr>
      <w:tr>
        <w:tc>
          <w:tcPr/>
          <w:p>
            <w:pPr>
              <w:pStyle w:val="Compact"/>
              <w:jc w:val="center"/>
            </w:pPr>
            <w:r>
              <w:rPr>
                <w:rFonts w:ascii="Times New Roman" w:hAnsi="Times New Roman" w:eastAsia="Times New Roman" w:cs="Times New Roman"/>
              </w:rPr>
              <w:t xml:space="preserve">§56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分子识别热力学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曲线极值与热力学拆解分析大环效应与</w:t>
            </w:r>
            <w:r>
              <w:rPr>
                <w:rFonts w:ascii="Times New Roman" w:hAnsi="Times New Roman" w:eastAsia="Times New Roman" w:cs="Times New Roman"/>
              </w:rPr>
              <w:t xml:space="preserve"> Cram </w:t>
            </w:r>
            <w:r>
              <w:rPr>
                <w:rFonts w:hint="eastAsia" w:ascii="Times New Roman" w:hAnsi="Times New Roman" w:eastAsia="FangSong" w:cs="Times New Roman"/>
              </w:rPr>
              <w:t xml:space="preserve">预组织原理</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主客体化学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大环主体</w:t>
            </w:r>
          </w:p>
        </w:tc>
        <w:tc>
          <w:tcPr/>
          <w:p>
            <w:pPr>
              <w:pStyle w:val="Compact"/>
              <w:jc w:val="center"/>
            </w:pPr>
            <w:r>
              <w:rPr>
                <w:rFonts w:hint="eastAsia" w:ascii="Times New Roman" w:hAnsi="Times New Roman" w:eastAsia="FangSong" w:cs="Times New Roman"/>
              </w:rPr>
              <w:t>分析冠醚孔径匹配</w:t>
            </w:r>
            <w:r>
              <w:rPr>
                <w:rFonts w:hint="eastAsia" w:ascii="Times New Roman" w:hAnsi="Times New Roman" w:eastAsia="Times New Roman" w:cs="Times New Roman"/>
              </w:rPr>
              <w:t>、</w:t>
            </w:r>
            <w:r>
              <w:rPr>
                <w:rFonts w:hint="eastAsia" w:ascii="Times New Roman" w:hAnsi="Times New Roman" w:eastAsia="FangSong" w:cs="Times New Roman"/>
              </w:rPr>
              <w:t>穴醚包裹与杯芳烃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瓜环的识别选择性</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超分子聚合物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机械互锁分子</w:t>
            </w:r>
          </w:p>
        </w:tc>
        <w:tc>
          <w:tcPr/>
          <w:p>
            <w:pPr>
              <w:pStyle w:val="Compact"/>
              <w:jc w:val="center"/>
            </w:pPr>
            <w:r>
              <w:rPr>
                <w:rFonts w:hint="eastAsia" w:ascii="Times New Roman" w:hAnsi="Times New Roman" w:eastAsia="FangSong" w:cs="Times New Roman"/>
              </w:rPr>
              <w:t>说明机械键本质</w:t>
            </w:r>
            <w:r>
              <w:rPr>
                <w:rFonts w:hint="eastAsia" w:ascii="Times New Roman" w:hAnsi="Times New Roman" w:eastAsia="Times New Roman" w:cs="Times New Roman"/>
              </w:rPr>
              <w:t>，</w:t>
            </w:r>
            <w:r>
              <w:rPr>
                <w:rFonts w:hint="eastAsia" w:ascii="Times New Roman" w:hAnsi="Times New Roman" w:eastAsia="FangSong" w:cs="Times New Roman"/>
              </w:rPr>
              <w:t>用模板合成法解释轮烷</w:t>
            </w:r>
            <w:r>
              <w:rPr>
                <w:rFonts w:hint="eastAsia" w:ascii="Times New Roman" w:hAnsi="Times New Roman" w:eastAsia="Times New Roman" w:cs="Times New Roman"/>
              </w:rPr>
              <w:t>/</w:t>
            </w:r>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分子梭</w:t>
            </w:r>
            <w:r>
              <w:rPr>
                <w:rFonts w:hint="eastAsia" w:ascii="Times New Roman" w:hAnsi="Times New Roman" w:eastAsia="Times New Roman" w:cs="Times New Roman"/>
              </w:rPr>
              <w:t>/</w:t>
            </w:r>
            <w:r>
              <w:rPr>
                <w:rFonts w:hint="eastAsia" w:ascii="Times New Roman" w:hAnsi="Times New Roman" w:eastAsia="FangSong" w:cs="Times New Roman"/>
              </w:rPr>
              <w:t>分子马达</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自组装</w:t>
            </w:r>
          </w:p>
        </w:tc>
        <w:tc>
          <w:tcPr/>
          <w:p>
            <w:pPr>
              <w:pStyle w:val="Compact"/>
              <w:jc w:val="center"/>
            </w:pPr>
            <w:r>
              <w:rPr>
                <w:rFonts w:hint="eastAsia" w:ascii="Times New Roman" w:hAnsi="Times New Roman" w:eastAsia="FangSong" w:cs="Times New Roman"/>
              </w:rPr>
              <w:t>由有效浓度与关环分析配位驱动自组装</w:t>
            </w:r>
            <w:r>
              <w:rPr>
                <w:rFonts w:hint="eastAsia" w:ascii="Times New Roman" w:hAnsi="Times New Roman" w:eastAsia="Times New Roman" w:cs="Times New Roman"/>
              </w:rPr>
              <w:t>（</w:t>
            </w:r>
            <m:oMath>
              <m:sSub>
                <m:e>
                  <m:r>
                    <m:rPr>
                      <m:sty m:val="p"/>
                    </m:rPr>
                    <m:t>M</m:t>
                  </m:r>
                </m:e>
                <m:sub>
                  <m:r>
                    <m:rPr>
                      <m:sty m:val="p"/>
                    </m:rPr>
                    <m:t>4</m:t>
                  </m:r>
                </m:sub>
              </m:sSub>
              <m:sSub>
                <m:e>
                  <m:r>
                    <m:rPr>
                      <m:sty m:val="p"/>
                    </m:rPr>
                    <m:t>L</m:t>
                  </m:r>
                </m:e>
                <m:sub>
                  <m:r>
                    <m:rPr>
                      <m:sty m:val="p"/>
                    </m:rPr>
                    <m:t>4</m:t>
                  </m:r>
                </m:sub>
              </m:sSub>
            </m:oMath>
            <w:r>
              <w:rPr>
                <w:rFonts w:ascii="Times New Roman" w:hAnsi="Times New Roman" w:eastAsia="Times New Roman" w:cs="Times New Roman"/>
              </w:rPr>
              <w:t xml:space="preserve">/</w:t>
            </w:r>
            <m:oMath>
              <m:sSub>
                <m:e>
                  <m:r>
                    <m:rPr>
                      <m:sty m:val="p"/>
                    </m:rPr>
                    <m:t>M</m:t>
                  </m:r>
                </m:e>
                <m:sub>
                  <m:r>
                    <m:rPr>
                      <m:sty m:val="p"/>
                    </m:rPr>
                    <m:t>6</m:t>
                  </m:r>
                </m:sub>
              </m:sSub>
              <m:sSub>
                <m:e>
                  <m:r>
                    <m:rPr>
                      <m:sty m:val="p"/>
                    </m:rPr>
                    <m:t>L</m:t>
                  </m:r>
                </m:e>
                <m:sub>
                  <m:r>
                    <m:rPr>
                      <m:sty m:val="p"/>
                    </m:rPr>
                    <m:t>4</m:t>
                  </m:r>
                </m:sub>
              </m:sSub>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骨架与动态化学</w:t>
            </w:r>
          </w:p>
        </w:tc>
        <w:tc>
          <w:tcPr/>
          <w:p>
            <w:pPr>
              <w:pStyle w:val="Compact"/>
              <w:jc w:val="cente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MOF </w:t>
            </w:r>
            <w:r>
              <w:rPr>
                <w:rFonts w:hint="eastAsia" w:ascii="Times New Roman" w:hAnsi="Times New Roman" w:eastAsia="FangSong" w:cs="Times New Roman"/>
              </w:rPr>
              <w:t>骨架密度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ZIF </w:t>
            </w:r>
            <w:r>
              <w:rPr>
                <w:rFonts w:hint="eastAsia" w:ascii="Times New Roman" w:hAnsi="Times New Roman" w:eastAsia="FangSong" w:cs="Times New Roman"/>
              </w:rPr>
              <w:t xml:space="preserve">门控筛分与</w:t>
            </w:r>
            <w:r>
              <w:rPr>
                <w:rFonts w:ascii="Times New Roman" w:hAnsi="Times New Roman" w:eastAsia="Times New Roman" w:cs="Times New Roman"/>
              </w:rPr>
              <w:t xml:space="preserve"> DCC </w:t>
            </w:r>
            <w:r>
              <w:rPr>
                <w:rFonts w:hint="eastAsia" w:ascii="Times New Roman" w:hAnsi="Times New Roman" w:eastAsia="FangSong" w:cs="Times New Roman"/>
              </w:rPr>
              <w:t xml:space="preserve">热力学纠错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考纲项目</w:t>
            </w:r>
          </w:p>
        </w:tc>
        <w:tc>
          <w:tcPr>
            <w:tcBorders>
              <w:bottom w:val="single" w:sz="6" w:space="0" w:color="333333"/>
            </w:tcBorders>
          </w:tcPr>
          <w:p>
            <w:pPr>
              <w:pStyle w:val="Compact"/>
              <w:jc w:val="center"/>
            </w:pPr>
            <w:r>
              <w:rPr>
                <w:rFonts w:hint="eastAsia" w:ascii="Times New Roman" w:hAnsi="Times New Roman" w:eastAsia="SimHei" w:cs="Times New Roman"/>
                <w:b/>
              </w:rPr>
              <w:t>学习目标</w:t>
            </w:r>
            <w:r>
              <w:rPr>
                <w:rFonts w:hint="eastAsia" w:ascii="Times New Roman" w:hAnsi="Times New Roman" w:eastAsia="Times New Roman" w:cs="Times New Roman"/>
                <w:b/>
              </w:rPr>
              <w:t>（</w:t>
            </w:r>
            <w:r>
              <w:rPr>
                <w:rFonts w:hint="eastAsia" w:ascii="Times New Roman" w:hAnsi="Times New Roman" w:eastAsia="SimHei" w:cs="Times New Roman"/>
                <w:b/>
              </w:rPr>
              <w:t>本讲应达到的水平</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§56 </w:t>
            </w:r>
            <w:r>
              <w:rPr>
                <w:rFonts w:hint="eastAsia" w:ascii="Times New Roman" w:hAnsi="Times New Roman" w:eastAsia="FangSong" w:cs="Times New Roman"/>
              </w:rPr>
              <w:t xml:space="preserve">超分子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相互作用与术语体系</w:t>
            </w:r>
          </w:p>
        </w:tc>
        <w:tc>
          <w:tcPr/>
          <w:p>
            <w:pPr>
              <w:pStyle w:val="Compact"/>
              <w:jc w:val="center"/>
            </w:pPr>
            <w:r>
              <w:rPr>
                <w:rFonts w:hint="eastAsia" w:ascii="Times New Roman" w:hAnsi="Times New Roman" w:eastAsia="FangSong" w:cs="Times New Roman"/>
              </w:rPr>
              <w:t>能系统辨析离子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-π、π-π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卤键及疏水效应等弱相互作用的物理本质</w:t>
            </w:r>
            <w:r>
              <w:rPr>
                <w:rFonts w:hint="eastAsia" w:ascii="Times New Roman" w:hAnsi="Times New Roman" w:eastAsia="Times New Roman" w:cs="Times New Roman"/>
              </w:rPr>
              <w:t>、</w:t>
            </w:r>
            <w:r>
              <w:rPr>
                <w:rFonts w:hint="eastAsia" w:ascii="Times New Roman" w:hAnsi="Times New Roman" w:eastAsia="FangSong" w:cs="Times New Roman"/>
              </w:rPr>
              <w:t>距离依赖反比幂次与取向特征</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cavitand、clathrand、complex、cavitate、clathrate </w:t>
            </w:r>
            <w:r>
              <w:rPr>
                <w:rFonts w:hint="eastAsia" w:ascii="Times New Roman" w:hAnsi="Times New Roman" w:eastAsia="FangSong" w:cs="Times New Roman"/>
              </w:rPr>
              <w:t>等经典术语定义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超分子相互作用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热力学与驱动力</w:t>
            </w:r>
          </w:p>
        </w:tc>
        <w:tc>
          <w:tcPr/>
          <w:p>
            <w:pPr>
              <w:pStyle w:val="Compact"/>
              <w:jc w:val="center"/>
            </w:pPr>
            <w:r>
              <w:rPr>
                <w:rFonts w:hint="eastAsia" w:ascii="Times New Roman" w:hAnsi="Times New Roman" w:eastAsia="FangSong" w:cs="Times New Roman"/>
              </w:rPr>
              <w:t>能够建立主客体络合热力学平衡常数方程</w:t>
            </w:r>
            <w:r>
              <w:rPr>
                <w:rFonts w:hint="eastAsia" w:ascii="Times New Roman" w:hAnsi="Times New Roman" w:eastAsia="Times New Roman" w:cs="Times New Roman"/>
              </w:rPr>
              <w:t>，</w:t>
            </w:r>
            <w:r>
              <w:rPr>
                <w:rFonts w:hint="eastAsia" w:ascii="Times New Roman" w:hAnsi="Times New Roman" w:eastAsia="FangSong" w:cs="Times New Roman"/>
              </w:rPr>
              <w:t>熟练运用连续变化法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反演络合化学计量比</w:t>
            </w:r>
            <w:r>
              <w:rPr>
                <w:rFonts w:hint="eastAsia" w:ascii="Times New Roman" w:hAnsi="Times New Roman" w:eastAsia="Times New Roman" w:cs="Times New Roman"/>
              </w:rPr>
              <w:t>；</w:t>
            </w:r>
            <w:r>
              <w:rPr>
                <w:rFonts w:hint="eastAsia" w:ascii="Times New Roman" w:hAnsi="Times New Roman" w:eastAsia="FangSong" w:cs="Times New Roman"/>
              </w:rPr>
              <w:t>深入理解大环效应</w:t>
            </w:r>
            <w:r>
              <w:rPr>
                <w:rFonts w:hint="eastAsia" w:ascii="Times New Roman" w:hAnsi="Times New Roman" w:eastAsia="Times New Roman" w:cs="Times New Roman"/>
              </w:rPr>
              <w:t>、</w:t>
            </w:r>
            <w:r>
              <w:rPr>
                <w:rFonts w:hint="eastAsia" w:ascii="Times New Roman" w:hAnsi="Times New Roman" w:eastAsia="FangSong" w:cs="Times New Roman"/>
              </w:rPr>
              <w:t>大二环效应的焓熵拆解</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Cram </w:t>
            </w:r>
            <w:r>
              <w:rPr>
                <w:rFonts w:hint="eastAsia" w:ascii="Times New Roman" w:hAnsi="Times New Roman" w:eastAsia="FangSong" w:cs="Times New Roman"/>
              </w:rPr>
              <w:t>预组织原理与溶剂竞争去溶剂化自由能补偿机制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主客体化学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经典大环与选择性</w:t>
            </w:r>
          </w:p>
        </w:tc>
        <w:tc>
          <w:tcPr/>
          <w:p>
            <w:pPr>
              <w:pStyle w:val="Compact"/>
              <w:jc w:val="center"/>
            </w:pPr>
            <w:r>
              <w:rPr>
                <w:rFonts w:hint="eastAsia" w:ascii="Times New Roman" w:hAnsi="Times New Roman" w:eastAsia="FangSong" w:cs="Times New Roman"/>
              </w:rPr>
              <w:t>熟练掌握冠醚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w:t>
            </w:r>
            <w:r>
              <w:rPr>
                <w:rFonts w:hint="eastAsia" w:ascii="Times New Roman" w:hAnsi="Times New Roman" w:eastAsia="Times New Roman" w:cs="Times New Roman"/>
              </w:rPr>
              <w:t>（</w:t>
            </w:r>
            <w:r>
              <w:rPr>
                <w:rFonts w:hint="eastAsia" w:ascii="Times New Roman" w:hAnsi="Times New Roman" w:eastAsia="FangSong" w:cs="Times New Roman"/>
              </w:rPr>
              <w:t>葫芦脲</w:t>
            </w:r>
            <w:r>
              <w:rPr>
                <w:rFonts w:hint="eastAsia" w:ascii="Times New Roman" w:hAnsi="Times New Roman" w:eastAsia="Times New Roman" w:cs="Times New Roman"/>
              </w:rPr>
              <w:t>）</w:t>
            </w:r>
            <w:r>
              <w:rPr>
                <w:rFonts w:hint="eastAsia" w:ascii="Times New Roman" w:hAnsi="Times New Roman" w:eastAsia="FangSong" w:cs="Times New Roman"/>
              </w:rPr>
              <w:t>与柱芳烃的分子骨架</w:t>
            </w:r>
            <w:r>
              <w:rPr>
                <w:rFonts w:hint="eastAsia" w:ascii="Times New Roman" w:hAnsi="Times New Roman" w:eastAsia="Times New Roman" w:cs="Times New Roman"/>
              </w:rPr>
              <w:t>、</w:t>
            </w:r>
            <w:r>
              <w:rPr>
                <w:rFonts w:hint="eastAsia" w:ascii="Times New Roman" w:hAnsi="Times New Roman" w:eastAsia="FangSong" w:cs="Times New Roman"/>
              </w:rPr>
              <w:t>构象异构</w:t>
            </w:r>
            <w:r>
              <w:rPr>
                <w:rFonts w:hint="eastAsia" w:ascii="Times New Roman" w:hAnsi="Times New Roman" w:eastAsia="Times New Roman" w:cs="Times New Roman"/>
              </w:rPr>
              <w:t>（</w:t>
            </w:r>
            <w:r>
              <w:rPr>
                <w:rFonts w:hint="eastAsia" w:ascii="Times New Roman" w:hAnsi="Times New Roman" w:eastAsia="FangSong" w:cs="Times New Roman"/>
              </w:rPr>
              <w:t>如杯</w:t>
            </w:r>
            <w:r>
              <w:rPr>
                <w:rFonts w:hint="eastAsia" w:ascii="Times New Roman" w:hAnsi="Times New Roman" w:eastAsia="Times New Roman" w:cs="Times New Roman"/>
              </w:rPr>
              <w:t>[4]</w:t>
            </w:r>
            <w:r>
              <w:rPr>
                <w:rFonts w:hint="eastAsia" w:ascii="Times New Roman" w:hAnsi="Times New Roman" w:eastAsia="FangSong" w:cs="Times New Roman"/>
              </w:rPr>
              <w:t>芳烃四种极限构象演化及其</w:t>
            </w:r>
            <w:r>
              <w:rPr>
                <w:rFonts w:ascii="Times New Roman" w:hAnsi="Times New Roman" w:eastAsia="Times New Roman" w:cs="Times New Roman"/>
              </w:rPr>
              <w:t xml:space="preserve"> NMR </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及空腔孔径对目标阳离子</w:t>
            </w:r>
            <w:r>
              <w:rPr>
                <w:rFonts w:hint="eastAsia" w:ascii="Times New Roman" w:hAnsi="Times New Roman" w:eastAsia="Times New Roman" w:cs="Times New Roman"/>
              </w:rPr>
              <w:t>、</w:t>
            </w:r>
            <w:r>
              <w:rPr>
                <w:rFonts w:hint="eastAsia" w:ascii="Times New Roman" w:hAnsi="Times New Roman" w:eastAsia="FangSong" w:cs="Times New Roman"/>
              </w:rPr>
              <w:t>中性分子的高度专一选择性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超分子聚合物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互锁分子与自组装</w:t>
            </w:r>
          </w:p>
        </w:tc>
        <w:tc>
          <w:tcPr/>
          <w:p>
            <w:pPr>
              <w:pStyle w:val="Compact"/>
              <w:jc w:val="center"/>
            </w:pPr>
            <w:r>
              <w:rPr>
                <w:rFonts w:hint="eastAsia" w:ascii="Times New Roman" w:hAnsi="Times New Roman" w:eastAsia="FangSong" w:cs="Times New Roman"/>
              </w:rPr>
              <w:t>理解机械键与拓扑异构本质</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过渡金属配位模板法与</w:t>
            </w:r>
            <w:r>
              <w:rPr>
                <w:rFonts w:ascii="Times New Roman" w:hAnsi="Times New Roman" w:eastAsia="Times New Roman" w:cs="Times New Roman"/>
              </w:rPr>
              <w:t xml:space="preserve"> Stoddart </w:t>
            </w:r>
            <w:r>
              <w:rPr>
                <w:rFonts w:hint="eastAsia" w:ascii="Times New Roman" w:hAnsi="Times New Roman" w:eastAsia="FangSong" w:cs="Times New Roman"/>
              </w:rPr>
              <w:t>供受体电荷转移模板法合成索烃</w:t>
            </w:r>
            <w:r>
              <w:rPr>
                <w:rFonts w:hint="eastAsia" w:ascii="Times New Roman" w:hAnsi="Times New Roman" w:eastAsia="Times New Roman" w:cs="Times New Roman"/>
              </w:rPr>
              <w:t>、</w:t>
            </w:r>
            <w:r>
              <w:rPr>
                <w:rFonts w:hint="eastAsia" w:ascii="Times New Roman" w:hAnsi="Times New Roman" w:eastAsia="FangSong" w:cs="Times New Roman"/>
              </w:rPr>
              <w:t>轮烷与分子结的机理</w:t>
            </w:r>
            <w:r>
              <w:rPr>
                <w:rFonts w:hint="eastAsia" w:ascii="Times New Roman" w:hAnsi="Times New Roman" w:eastAsia="Times New Roman" w:cs="Times New Roman"/>
              </w:rPr>
              <w:t>；</w:t>
            </w:r>
            <w:r>
              <w:rPr>
                <w:rFonts w:hint="eastAsia" w:ascii="Times New Roman" w:hAnsi="Times New Roman" w:eastAsia="FangSong" w:cs="Times New Roman"/>
              </w:rPr>
              <w:t>掌握分子梭</w:t>
            </w:r>
            <w:r>
              <w:rPr>
                <w:rFonts w:hint="eastAsia" w:ascii="Times New Roman" w:hAnsi="Times New Roman" w:eastAsia="Times New Roman" w:cs="Times New Roman"/>
              </w:rPr>
              <w:t>、</w:t>
            </w:r>
            <w:r>
              <w:rPr>
                <w:rFonts w:hint="eastAsia" w:ascii="Times New Roman" w:hAnsi="Times New Roman" w:eastAsia="FangSong" w:cs="Times New Roman"/>
              </w:rPr>
              <w:t>双稳态分子开关与单向旋转马达运作机理</w:t>
            </w:r>
            <w:r>
              <w:rPr>
                <w:rFonts w:hint="eastAsia" w:ascii="Times New Roman" w:hAnsi="Times New Roman" w:eastAsia="Times New Roman" w:cs="Times New Roman"/>
              </w:rPr>
              <w:t>；</w:t>
            </w:r>
            <w:r>
              <w:rPr>
                <w:rFonts w:hint="eastAsia" w:ascii="Times New Roman" w:hAnsi="Times New Roman" w:eastAsia="FangSong" w:cs="Times New Roman"/>
              </w:rPr>
              <w:t>掌握定向键配位自组装</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（DCC）</w:t>
            </w:r>
            <w:r>
              <w:rPr>
                <w:rFonts w:hint="eastAsia" w:ascii="Times New Roman" w:hAnsi="Times New Roman" w:eastAsia="FangSong" w:cs="Times New Roman"/>
              </w:rPr>
              <w:t>热力学纠错及</w:t>
            </w:r>
            <w:r>
              <w:rPr>
                <w:rFonts w:ascii="Times New Roman" w:hAnsi="Times New Roman" w:eastAsia="Times New Roman" w:cs="Times New Roman"/>
              </w:rPr>
              <w:t xml:space="preserve"> MOF/COF </w:t>
            </w:r>
            <w:r>
              <w:rPr>
                <w:rFonts w:hint="eastAsia" w:ascii="Times New Roman" w:hAnsi="Times New Roman" w:eastAsia="FangSong" w:cs="Times New Roman"/>
              </w:rPr>
              <w:t>网状化学拓扑设计</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2"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07259"/>
            <wp:effectExtent b="0" l="0" r="0" t="0"/>
            <wp:docPr descr="" title="" id="11" name="Picture"/>
            <a:graphic>
              <a:graphicData uri="http://schemas.openxmlformats.org/drawingml/2006/picture">
                <pic:pic>
                  <pic:nvPicPr>
                    <pic:cNvPr descr="c31e04aeede86199c12b51af157a16a46724b891bf22f64a22a647ca23b28233.jpg" id="12" name="Picture"/>
                    <pic:cNvPicPr>
                      <a:picLocks noChangeArrowheads="1" noChangeAspect="1"/>
                    </pic:cNvPicPr>
                  </pic:nvPicPr>
                  <pic:blipFill>
                    <a:blip r:embed="rId10"/>
                    <a:stretch>
                      <a:fillRect/>
                    </a:stretch>
                  </pic:blipFill>
                  <pic:spPr bwMode="auto">
                    <a:xfrm>
                      <a:off x="0" y="0"/>
                      <a:ext cx="2667000" cy="2107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p>
      <w:pPr>
        <w:pStyle w:val="BodyText"/>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17000"/>
            <wp:effectExtent b="0" l="0" r="0" t="0"/>
            <wp:docPr descr="" title="" id="14" name="Picture"/>
            <a:graphic>
              <a:graphicData uri="http://schemas.openxmlformats.org/drawingml/2006/picture">
                <pic:pic>
                  <pic:nvPicPr>
                    <pic:cNvPr descr="f589d0d00a7d797d4ced1e409ffef37ca098a04ea1dd2872b8f771fc53cd7abc.jpg" id="15" name="Picture"/>
                    <pic:cNvPicPr>
                      <a:picLocks noChangeArrowheads="1" noChangeAspect="1"/>
                    </pic:cNvPicPr>
                  </pic:nvPicPr>
                  <pic:blipFill>
                    <a:blip r:embed="rId13"/>
                    <a:stretch>
                      <a:fillRect/>
                    </a:stretch>
                  </pic:blipFill>
                  <pic:spPr bwMode="auto">
                    <a:xfrm>
                      <a:off x="0" y="0"/>
                      <a:ext cx="2667000" cy="161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p>
      <w:pPr>
        <w:pStyle w:val="BodyText"/>
        <w:spacing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水相主客体结合最强总动力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氢键是合成超分子化学家最强大的设计工具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56167"/>
            <wp:effectExtent b="0" l="0" r="0" t="0"/>
            <wp:docPr descr="" title="" id="17" name="Picture"/>
            <a:graphic>
              <a:graphicData uri="http://schemas.openxmlformats.org/drawingml/2006/picture">
                <pic:pic>
                  <pic:nvPicPr>
                    <pic:cNvPr descr="8ac7464721f0803ff80474ec8563198ebdc9c29b6ff90dc34c17034590a8cf08.jpg" id="18" name="Picture"/>
                    <pic:cNvPicPr>
                      <a:picLocks noChangeArrowheads="1" noChangeAspect="1"/>
                    </pic:cNvPicPr>
                  </pic:nvPicPr>
                  <pic:blipFill>
                    <a:blip r:embed="rId16"/>
                    <a:stretch>
                      <a:fillRect/>
                    </a:stretch>
                  </pic:blipFill>
                  <pic:spPr bwMode="auto">
                    <a:xfrm>
                      <a:off x="0" y="0"/>
                      <a:ext cx="2667000" cy="856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p>
      <w:pPr>
        <w:pStyle w:val="BodyText"/>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构成了超分子分子识别中极其严苛的高保真度筛选机制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7343"/>
            <wp:effectExtent b="0" l="0" r="0" t="0"/>
            <wp:docPr descr="" title="" id="20" name="Picture"/>
            <a:graphic>
              <a:graphicData uri="http://schemas.openxmlformats.org/drawingml/2006/picture">
                <pic:pic>
                  <pic:nvPicPr>
                    <pic:cNvPr descr="853291be67031ed0b300188561b67a481cdf2cdb366b3ec41e5b332f23faab6f.jpg" id="21" name="Picture"/>
                    <pic:cNvPicPr>
                      <a:picLocks noChangeArrowheads="1" noChangeAspect="1"/>
                    </pic:cNvPicPr>
                  </pic:nvPicPr>
                  <pic:blipFill>
                    <a:blip r:embed="rId19"/>
                    <a:stretch>
                      <a:fillRect/>
                    </a:stretch>
                  </pic:blipFill>
                  <pic:spPr bwMode="auto">
                    <a:xfrm>
                      <a:off x="0" y="0"/>
                      <a:ext cx="2667000" cy="16073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p>
      <w:pPr>
        <w:pStyle w:val="BodyText"/>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32"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68169"/>
            <wp:effectExtent b="0" l="0" r="0" t="0"/>
            <wp:docPr descr="" title="" id="24" name="Picture"/>
            <a:graphic>
              <a:graphicData uri="http://schemas.openxmlformats.org/drawingml/2006/picture">
                <pic:pic>
                  <pic:nvPicPr>
                    <pic:cNvPr descr="af4eff4c17a945e0f0d9c0b9c5e6ff42bfa9eafb71737a2261560a5d5600aa3e.jpg" id="25" name="Picture"/>
                    <pic:cNvPicPr>
                      <a:picLocks noChangeArrowheads="1" noChangeAspect="1"/>
                    </pic:cNvPicPr>
                  </pic:nvPicPr>
                  <pic:blipFill>
                    <a:blip r:embed="rId23"/>
                    <a:stretch>
                      <a:fillRect/>
                    </a:stretch>
                  </pic:blipFill>
                  <pic:spPr bwMode="auto">
                    <a:xfrm>
                      <a:off x="0" y="0"/>
                      <a:ext cx="2667000" cy="10681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p>
      <w:pPr>
        <w:pStyle w:val="BodyText"/>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将结合自由能的极小值推向更高的热力学深渊</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瞬间暴增</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063928"/>
            <wp:effectExtent b="0" l="0" r="0" t="0"/>
            <wp:docPr descr="" title="" id="27" name="Picture"/>
            <a:graphic>
              <a:graphicData uri="http://schemas.openxmlformats.org/drawingml/2006/picture">
                <pic:pic>
                  <pic:nvPicPr>
                    <pic:cNvPr descr="115eeb1657f9ff2b1995879b050dee0e838704b110e7a8657fb75ecf639aad9c.jpg" id="28" name="Picture"/>
                    <pic:cNvPicPr>
                      <a:picLocks noChangeArrowheads="1" noChangeAspect="1"/>
                    </pic:cNvPicPr>
                  </pic:nvPicPr>
                  <pic:blipFill>
                    <a:blip r:embed="rId26"/>
                    <a:stretch>
                      <a:fillRect/>
                    </a:stretch>
                  </pic:blipFill>
                  <pic:spPr bwMode="auto">
                    <a:xfrm>
                      <a:off x="0" y="0"/>
                      <a:ext cx="2667000" cy="206392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p>
      <w:pPr>
        <w:pStyle w:val="BodyText"/>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将这一思想推向三维极致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预组织程度达到巅峰的主体是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的络合常数高达惊人的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4000"/>
            <wp:effectExtent b="0" l="0" r="0" t="0"/>
            <wp:docPr descr="" title="" id="30" name="Picture"/>
            <a:graphic>
              <a:graphicData uri="http://schemas.openxmlformats.org/drawingml/2006/picture">
                <pic:pic>
                  <pic:nvPicPr>
                    <pic:cNvPr descr="a538f7f0896a0d13e192459448bd451e034e98d7efa67148011d2f59b6893354.jpg" id="31" name="Picture"/>
                    <pic:cNvPicPr>
                      <a:picLocks noChangeArrowheads="1" noChangeAspect="1"/>
                    </pic:cNvPicPr>
                  </pic:nvPicPr>
                  <pic:blipFill>
                    <a:blip r:embed="rId29"/>
                    <a:stretch>
                      <a:fillRect/>
                    </a:stretch>
                  </pic:blipFill>
                  <pic:spPr bwMode="auto">
                    <a:xfrm>
                      <a:off x="0" y="0"/>
                      <a:ext cx="2667000" cy="30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8"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84990"/>
            <wp:effectExtent b="0" l="0" r="0" t="0"/>
            <wp:docPr descr="" title="" id="34" name="Picture"/>
            <a:graphic>
              <a:graphicData uri="http://schemas.openxmlformats.org/drawingml/2006/picture">
                <pic:pic>
                  <pic:nvPicPr>
                    <pic:cNvPr descr="269e8046a52707d5b1c924d18a95a92f287ca8f0f977dbd072c3d9541020a132.jpg" id="35" name="Picture"/>
                    <pic:cNvPicPr>
                      <a:picLocks noChangeArrowheads="1" noChangeAspect="1"/>
                    </pic:cNvPicPr>
                  </pic:nvPicPr>
                  <pic:blipFill>
                    <a:blip r:embed="rId33"/>
                    <a:stretch>
                      <a:fillRect/>
                    </a:stretch>
                  </pic:blipFill>
                  <pic:spPr bwMode="auto">
                    <a:xfrm>
                      <a:off x="0" y="0"/>
                      <a:ext cx="2667000" cy="23849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p>
      <w:pPr>
        <w:pStyle w:val="BodyText"/>
        <w:spacing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6623"/>
            <wp:effectExtent b="0" l="0" r="0" t="0"/>
            <wp:docPr descr="" title="" id="37" name="Picture"/>
            <a:graphic>
              <a:graphicData uri="http://schemas.openxmlformats.org/drawingml/2006/picture">
                <pic:pic>
                  <pic:nvPicPr>
                    <pic:cNvPr descr="686f9c025109a1ec5f3f7e6f0e31014040a243029f1a6fb8ed5ca56465b86c9e.jpg" id="38" name="Picture"/>
                    <pic:cNvPicPr>
                      <a:picLocks noChangeArrowheads="1" noChangeAspect="1"/>
                    </pic:cNvPicPr>
                  </pic:nvPicPr>
                  <pic:blipFill>
                    <a:blip r:embed="rId36"/>
                    <a:stretch>
                      <a:fillRect/>
                    </a:stretch>
                  </pic:blipFill>
                  <pic:spPr bwMode="auto">
                    <a:xfrm>
                      <a:off x="0" y="0"/>
                      <a:ext cx="2667000" cy="2486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p>
      <w:pPr>
        <w:pStyle w:val="BodyText"/>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而且在空腔内部经历着极其特殊的立体化学异构平衡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这一极其稳固的三维绝缘包裹层甚至能够阻断电子从金属阳离子上的跃迁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141"/>
            <wp:effectExtent b="0" l="0" r="0" t="0"/>
            <wp:docPr descr="" title="" id="40" name="Picture"/>
            <a:graphic>
              <a:graphicData uri="http://schemas.openxmlformats.org/drawingml/2006/picture">
                <pic:pic>
                  <pic:nvPicPr>
                    <pic:cNvPr descr="86f37da8bd704f8e7e2707f0b42250bbcd145d0f4f4e964afa73e0cb4ce52917.jpg" id="41" name="Picture"/>
                    <pic:cNvPicPr>
                      <a:picLocks noChangeArrowheads="1" noChangeAspect="1"/>
                    </pic:cNvPicPr>
                  </pic:nvPicPr>
                  <pic:blipFill>
                    <a:blip r:embed="rId39"/>
                    <a:stretch>
                      <a:fillRect/>
                    </a:stretch>
                  </pic:blipFill>
                  <pic:spPr bwMode="auto">
                    <a:xfrm>
                      <a:off x="0" y="0"/>
                      <a:ext cx="2667000" cy="1468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p>
      <w:pPr>
        <w:pStyle w:val="BodyText"/>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ind w:firstLine="420"/>
      </w:pPr>
      <w:r>
        <w:rPr>
          <w:rFonts w:hint="eastAsia" w:ascii="Times New Roman" w:hAnsi="Times New Roman" w:eastAsia="FangSong" w:cs="Times New Roman"/>
        </w:rPr>
        <w:t>这四种极限构象在结构化学竞赛中具有极其严密的对称性与波谱判定依据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88426"/>
            <wp:effectExtent b="0" l="0" r="0" t="0"/>
            <wp:docPr descr="" title="" id="43" name="Picture"/>
            <a:graphic>
              <a:graphicData uri="http://schemas.openxmlformats.org/drawingml/2006/picture">
                <pic:pic>
                  <pic:nvPicPr>
                    <pic:cNvPr descr="6172d87da2371893047811c1a651f7f279a3485434800e83a01884e72fc2dde0.jpg" id="44" name="Picture"/>
                    <pic:cNvPicPr>
                      <a:picLocks noChangeArrowheads="1" noChangeAspect="1"/>
                    </pic:cNvPicPr>
                  </pic:nvPicPr>
                  <pic:blipFill>
                    <a:blip r:embed="rId42"/>
                    <a:stretch>
                      <a:fillRect/>
                    </a:stretch>
                  </pic:blipFill>
                  <pic:spPr bwMode="auto">
                    <a:xfrm>
                      <a:off x="0" y="0"/>
                      <a:ext cx="2667000" cy="2388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p>
      <w:pPr>
        <w:pStyle w:val="BodyText"/>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这使得环糊精的外表面极其亲水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81146"/>
            <wp:effectExtent b="0" l="0" r="0" t="0"/>
            <wp:docPr descr="" title="" id="46" name="Picture"/>
            <a:graphic>
              <a:graphicData uri="http://schemas.openxmlformats.org/drawingml/2006/picture">
                <pic:pic>
                  <pic:nvPicPr>
                    <pic:cNvPr descr="1995375f1bb18df1278deebe1bd454a5c723e0de9407625809bb240e5d7940cb.jpg" id="47" name="Picture"/>
                    <pic:cNvPicPr>
                      <a:picLocks noChangeArrowheads="1" noChangeAspect="1"/>
                    </pic:cNvPicPr>
                  </pic:nvPicPr>
                  <pic:blipFill>
                    <a:blip r:embed="rId45"/>
                    <a:stretch>
                      <a:fillRect/>
                    </a:stretch>
                  </pic:blipFill>
                  <pic:spPr bwMode="auto">
                    <a:xfrm>
                      <a:off x="0" y="0"/>
                      <a:ext cx="2667000" cy="24811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p>
      <w:pPr>
        <w:pStyle w:val="BodyText"/>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1"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pStyle w:val="BodyText"/>
        <w:spacing w:before="160" w:after="80"/>
        <w:jc w:val="center"/>
      </w:pPr>
      <w:r>
        <w:rPr>
          <w:rFonts w:ascii="Times New Roman" w:hAnsi="Times New Roman" w:eastAsia="Times New Roman" w:cs="Times New Roman"/>
        </w:rPr>
        <w:drawing>
          <wp:inline>
            <wp:extent cx="2667000" cy="1934141"/>
            <wp:effectExtent b="0" l="0" r="0" t="0"/>
            <wp:docPr descr="" title="" id="50" name="Picture"/>
            <a:graphic>
              <a:graphicData uri="http://schemas.openxmlformats.org/drawingml/2006/picture">
                <pic:pic>
                  <pic:nvPicPr>
                    <pic:cNvPr descr="07fe38c6e81853f1d9d56c78e26b87ebbe2a0717920e54d43cb6fb3fd8164988.jpg" id="51" name="Picture"/>
                    <pic:cNvPicPr>
                      <a:picLocks noChangeArrowheads="1" noChangeAspect="1"/>
                    </pic:cNvPicPr>
                  </pic:nvPicPr>
                  <pic:blipFill>
                    <a:blip r:embed="rId49"/>
                    <a:stretch>
                      <a:fillRect/>
                    </a:stretch>
                  </pic:blipFill>
                  <pic:spPr bwMode="auto">
                    <a:xfrm>
                      <a:off x="0" y="0"/>
                      <a:ext cx="2667000" cy="19341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p>
      <w:pPr>
        <w:pStyle w:val="BodyText"/>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且在轴分子的两端连接有空间位阻极其庞大的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合成机械互锁分子曾经是有机合成界公认的极度低效绝境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BodyText"/>
        <w:spacing w:before="160" w:after="80"/>
        <w:jc w:val="center"/>
      </w:pPr>
      <w:r>
        <w:rPr>
          <w:rFonts w:ascii="Times New Roman" w:hAnsi="Times New Roman" w:eastAsia="Times New Roman" w:cs="Times New Roman"/>
        </w:rPr>
        <w:drawing>
          <wp:inline>
            <wp:extent cx="2667000" cy="2244077"/>
            <wp:effectExtent b="0" l="0" r="0" t="0"/>
            <wp:docPr descr="" title="" id="53" name="Picture"/>
            <a:graphic>
              <a:graphicData uri="http://schemas.openxmlformats.org/drawingml/2006/picture">
                <pic:pic>
                  <pic:nvPicPr>
                    <pic:cNvPr descr="e24be8d009cb0dd4cb814f907828c8775a82e448a0d1b918c7c1428303585718.jpg" id="54" name="Picture"/>
                    <pic:cNvPicPr>
                      <a:picLocks noChangeArrowheads="1" noChangeAspect="1"/>
                    </pic:cNvPicPr>
                  </pic:nvPicPr>
                  <pic:blipFill>
                    <a:blip r:embed="rId52"/>
                    <a:stretch>
                      <a:fillRect/>
                    </a:stretch>
                  </pic:blipFill>
                  <pic:spPr bwMode="auto">
                    <a:xfrm>
                      <a:off x="0" y="0"/>
                      <a:ext cx="2667000" cy="2244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p>
      <w:pPr>
        <w:pStyle w:val="BodyText"/>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封端基团的几何尺寸经过极其精细的设计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将模板法推向巅峰并在</w:t>
      </w:r>
      <w:r>
        <w:rPr>
          <w:rFonts w:ascii="Times New Roman" w:hAnsi="Times New Roman" w:eastAsia="Times New Roman" w:cs="Times New Roman"/>
        </w:rPr>
        <w:t xml:space="preserve"> 2016 </w:t>
      </w:r>
      <w:r>
        <w:rPr>
          <w:rFonts w:hint="eastAsia" w:ascii="Times New Roman" w:hAnsi="Times New Roman" w:eastAsia="FangSong" w:cs="Times New Roman"/>
        </w:rPr>
        <w:t>年斩获诺贝尔化学奖的第一座里程碑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99702"/>
            <wp:effectExtent b="0" l="0" r="0" t="0"/>
            <wp:docPr descr="" title="" id="56" name="Picture"/>
            <a:graphic>
              <a:graphicData uri="http://schemas.openxmlformats.org/drawingml/2006/picture">
                <pic:pic>
                  <pic:nvPicPr>
                    <pic:cNvPr descr="b02da5d09a573111d6d07d0c13fe5bcefdbc3ce3597331cd2f608cfbaee4efd7.jpg" id="57" name="Picture"/>
                    <pic:cNvPicPr>
                      <a:picLocks noChangeArrowheads="1" noChangeAspect="1"/>
                    </pic:cNvPicPr>
                  </pic:nvPicPr>
                  <pic:blipFill>
                    <a:blip r:embed="rId55"/>
                    <a:stretch>
                      <a:fillRect/>
                    </a:stretch>
                  </pic:blipFill>
                  <pic:spPr bwMode="auto">
                    <a:xfrm>
                      <a:off x="0" y="0"/>
                      <a:ext cx="2667000" cy="13997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p>
      <w:pPr>
        <w:pStyle w:val="BodyText"/>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形成一个极其稳定的四配位配合物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关环反应极其高效地以高达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生成极其稳定的配合物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92211"/>
            <wp:effectExtent b="0" l="0" r="0" t="0"/>
            <wp:docPr descr="" title="" id="59" name="Picture"/>
            <a:graphic>
              <a:graphicData uri="http://schemas.openxmlformats.org/drawingml/2006/picture">
                <pic:pic>
                  <pic:nvPicPr>
                    <pic:cNvPr descr="1427c931297e00c264bc228c147c4906fbcbd52ab4efaab703ad94bf9b31adf0.jpg" id="60" name="Picture"/>
                    <pic:cNvPicPr>
                      <a:picLocks noChangeArrowheads="1" noChangeAspect="1"/>
                    </pic:cNvPicPr>
                  </pic:nvPicPr>
                  <pic:blipFill>
                    <a:blip r:embed="rId58"/>
                    <a:stretch>
                      <a:fillRect/>
                    </a:stretch>
                  </pic:blipFill>
                  <pic:spPr bwMode="auto">
                    <a:xfrm>
                      <a:off x="0" y="0"/>
                      <a:ext cx="2667000" cy="14922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p>
      <w:pPr>
        <w:pStyle w:val="BodyText"/>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即可以近乎定量的惊人产率制备出纯有机机械互锁轮烷与索烃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5918"/>
            <wp:effectExtent b="0" l="0" r="0" t="0"/>
            <wp:docPr descr="" title="" id="63" name="Picture"/>
            <a:graphic>
              <a:graphicData uri="http://schemas.openxmlformats.org/drawingml/2006/picture">
                <pic:pic>
                  <pic:nvPicPr>
                    <pic:cNvPr descr="0ea78e2965242d4b1a177bead612e3f2b48b00dec5e3cede083da5d8d51a05d5.jpg" id="64" name="Picture"/>
                    <pic:cNvPicPr>
                      <a:picLocks noChangeArrowheads="1" noChangeAspect="1"/>
                    </pic:cNvPicPr>
                  </pic:nvPicPr>
                  <pic:blipFill>
                    <a:blip r:embed="rId62"/>
                    <a:stretch>
                      <a:fillRect/>
                    </a:stretch>
                  </pic:blipFill>
                  <pic:spPr bwMode="auto">
                    <a:xfrm>
                      <a:off x="0" y="0"/>
                      <a:ext cx="2667000" cy="555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p>
      <w:pPr>
        <w:pStyle w:val="BodyText"/>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冠醚通过极其强大的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87340"/>
            <wp:effectExtent b="0" l="0" r="0" t="0"/>
            <wp:docPr descr="" title="" id="66" name="Picture"/>
            <a:graphic>
              <a:graphicData uri="http://schemas.openxmlformats.org/drawingml/2006/picture">
                <pic:pic>
                  <pic:nvPicPr>
                    <pic:cNvPr descr="02a27a02d17a39ddb7626667c6a3cc7e47ed2a6d1cbd0d0e14ff34c964e659cc.jpg" id="67" name="Picture"/>
                    <pic:cNvPicPr>
                      <a:picLocks noChangeArrowheads="1" noChangeAspect="1"/>
                    </pic:cNvPicPr>
                  </pic:nvPicPr>
                  <pic:blipFill>
                    <a:blip r:embed="rId65"/>
                    <a:stretch>
                      <a:fillRect/>
                    </a:stretch>
                  </pic:blipFill>
                  <pic:spPr bwMode="auto">
                    <a:xfrm>
                      <a:off x="0" y="0"/>
                      <a:ext cx="2667000" cy="13873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p>
      <w:pPr>
        <w:pStyle w:val="BodyText"/>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37176"/>
            <wp:effectExtent b="0" l="0" r="0" t="0"/>
            <wp:docPr descr="" title="" id="70" name="Picture"/>
            <a:graphic>
              <a:graphicData uri="http://schemas.openxmlformats.org/drawingml/2006/picture">
                <pic:pic>
                  <pic:nvPicPr>
                    <pic:cNvPr descr="823d2e7d0c1b53a843585e09106754ae9f473cf8b14076b2113db51eb48f2a63.jpg" id="71" name="Picture"/>
                    <pic:cNvPicPr>
                      <a:picLocks noChangeArrowheads="1" noChangeAspect="1"/>
                    </pic:cNvPicPr>
                  </pic:nvPicPr>
                  <pic:blipFill>
                    <a:blip r:embed="rId69"/>
                    <a:stretch>
                      <a:fillRect/>
                    </a:stretch>
                  </pic:blipFill>
                  <pic:spPr bwMode="auto">
                    <a:xfrm>
                      <a:off x="0" y="0"/>
                      <a:ext cx="2667000" cy="1437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p>
      <w:pPr>
        <w:pStyle w:val="BodyText"/>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更展现了惊人的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03311"/>
            <wp:effectExtent b="0" l="0" r="0" t="0"/>
            <wp:docPr descr="" title="" id="73" name="Picture"/>
            <a:graphic>
              <a:graphicData uri="http://schemas.openxmlformats.org/drawingml/2006/picture">
                <pic:pic>
                  <pic:nvPicPr>
                    <pic:cNvPr descr="6029ea81a28cff1b7360e34f2d40d28d5ee6fbcce832f52d73d44b1dcdd1b5a2.jpg" id="74" name="Picture"/>
                    <pic:cNvPicPr>
                      <a:picLocks noChangeArrowheads="1" noChangeAspect="1"/>
                    </pic:cNvPicPr>
                  </pic:nvPicPr>
                  <pic:blipFill>
                    <a:blip r:embed="rId72"/>
                    <a:stretch>
                      <a:fillRect/>
                    </a:stretch>
                  </pic:blipFill>
                  <pic:spPr bwMode="auto">
                    <a:xfrm>
                      <a:off x="0" y="0"/>
                      <a:ext cx="2667000" cy="2503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p>
      <w:pPr>
        <w:pStyle w:val="BodyText"/>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周公度教授特别讨论了一类极为纯粹的三维全碳氮大二环分子笼体系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质子被极其罕见地深度捕获包裹在大二环的中央空腔深处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使得该内包质子极其顽固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65559"/>
            <wp:effectExtent b="0" l="0" r="0" t="0"/>
            <wp:docPr descr="" title="" id="77" name="Picture"/>
            <a:graphic>
              <a:graphicData uri="http://schemas.openxmlformats.org/drawingml/2006/picture">
                <pic:pic>
                  <pic:nvPicPr>
                    <pic:cNvPr descr="157a854636ce841479f98e450779129c42f793d83f592838a74071e581631e84.jpg" id="78" name="Picture"/>
                    <pic:cNvPicPr>
                      <a:picLocks noChangeArrowheads="1" noChangeAspect="1"/>
                    </pic:cNvPicPr>
                  </pic:nvPicPr>
                  <pic:blipFill>
                    <a:blip r:embed="rId76"/>
                    <a:stretch>
                      <a:fillRect/>
                    </a:stretch>
                  </pic:blipFill>
                  <pic:spPr bwMode="auto">
                    <a:xfrm>
                      <a:off x="0" y="0"/>
                      <a:ext cx="2667000" cy="35655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p>
      <w:pPr>
        <w:pStyle w:val="BodyText"/>
        <w:ind w:firstLine="420"/>
      </w:pPr>
      <w:r>
        <w:rPr>
          <w:rFonts w:hint="eastAsia" w:ascii="Times New Roman" w:hAnsi="Times New Roman" w:eastAsia="FangSong" w:cs="Times New Roman"/>
        </w:rPr>
        <w:t xml:space="preserve">历史上最经典的</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奠基石是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的惊人</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7959"/>
            <wp:effectExtent b="0" l="0" r="0" t="0"/>
            <wp:docPr descr="" title="" id="80" name="Picture"/>
            <a:graphic>
              <a:graphicData uri="http://schemas.openxmlformats.org/drawingml/2006/picture">
                <pic:pic>
                  <pic:nvPicPr>
                    <pic:cNvPr descr="6a330cb1a3ab9030ae14b4a39875f253468020f12253e690f8623ed17fa0e5bf.jpg" id="81" name="Picture"/>
                    <pic:cNvPicPr>
                      <a:picLocks noChangeArrowheads="1" noChangeAspect="1"/>
                    </pic:cNvPicPr>
                  </pic:nvPicPr>
                  <pic:blipFill>
                    <a:blip r:embed="rId79"/>
                    <a:stretch>
                      <a:fillRect/>
                    </a:stretch>
                  </pic:blipFill>
                  <pic:spPr bwMode="auto">
                    <a:xfrm>
                      <a:off x="0" y="0"/>
                      <a:ext cx="2667000" cy="26579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p>
      <w:pPr>
        <w:pStyle w:val="BodyText"/>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极其完美地完全复刻了经典无机方钠石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其静态孔径仅为极其狭窄的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83" name="Picture"/>
            <a:graphic>
              <a:graphicData uri="http://schemas.openxmlformats.org/drawingml/2006/picture">
                <pic:pic>
                  <pic:nvPicPr>
                    <pic:cNvPr descr="6b96ceee9946da3bf415721a0345896af70df7d87c8a175a1128161d0269b2cd.jpg" id="84" name="Picture"/>
                    <pic:cNvPicPr>
                      <a:picLocks noChangeArrowheads="1" noChangeAspect="1"/>
                    </pic:cNvPicPr>
                  </pic:nvPicPr>
                  <pic:blipFill>
                    <a:blip r:embed="rId82"/>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p>
      <w:pPr>
        <w:pStyle w:val="BodyText"/>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2"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p>
      <w:pPr>
        <w:pStyle w:val="BodyText"/>
        <w:spacing w:before="160" w:after="80"/>
        <w:jc w:val="center"/>
      </w:pPr>
      <w:r>
        <w:rPr>
          <w:rFonts w:ascii="Times New Roman" w:hAnsi="Times New Roman" w:eastAsia="Times New Roman" w:cs="Times New Roman"/>
        </w:rPr>
        <w:drawing>
          <wp:inline>
            <wp:extent cx="2667000" cy="2162432"/>
            <wp:effectExtent b="0" l="0" r="0" t="0"/>
            <wp:docPr descr="" title="" id="87" name="Picture"/>
            <a:graphic>
              <a:graphicData uri="http://schemas.openxmlformats.org/drawingml/2006/picture">
                <pic:pic>
                  <pic:nvPicPr>
                    <pic:cNvPr descr="5cd61fd1f38aef5b700aaefea4788d62b1d073c28c05761a06dbeef9cedb4e4c.jpg" id="88" name="Picture"/>
                    <pic:cNvPicPr>
                      <a:picLocks noChangeArrowheads="1" noChangeAspect="1"/>
                    </pic:cNvPicPr>
                  </pic:nvPicPr>
                  <pic:blipFill>
                    <a:blip r:embed="rId86"/>
                    <a:stretch>
                      <a:fillRect/>
                    </a:stretch>
                  </pic:blipFill>
                  <pic:spPr bwMode="auto">
                    <a:xfrm>
                      <a:off x="0" y="0"/>
                      <a:ext cx="2667000" cy="21624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p>
      <w:pPr>
        <w:pStyle w:val="BodyText"/>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6223"/>
            <wp:effectExtent b="0" l="0" r="0" t="0"/>
            <wp:docPr descr="" title="" id="90" name="Picture"/>
            <a:graphic>
              <a:graphicData uri="http://schemas.openxmlformats.org/drawingml/2006/picture">
                <pic:pic>
                  <pic:nvPicPr>
                    <pic:cNvPr descr="728dd955d8681e3f87bfe9cfdc75c6d3eda99aa994a6c3ef575bacdb690977c9.jpg" id="91" name="Picture"/>
                    <pic:cNvPicPr>
                      <a:picLocks noChangeArrowheads="1" noChangeAspect="1"/>
                    </pic:cNvPicPr>
                  </pic:nvPicPr>
                  <pic:blipFill>
                    <a:blip r:embed="rId89"/>
                    <a:stretch>
                      <a:fillRect/>
                    </a:stretch>
                  </pic:blipFill>
                  <pic:spPr bwMode="auto">
                    <a:xfrm>
                      <a:off x="0" y="0"/>
                      <a:ext cx="2667000" cy="28262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p>
      <w:pPr>
        <w:pStyle w:val="BodyText"/>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个氢键共同编织成一个极其稳固的环状超分子结构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热力学深阱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赛场高频失分命题陷阱清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在全国化学奥林匹克竞赛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初赛及决赛理论卷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超分子与自组装模块属于典型的高信息密度</w:t>
      </w:r>
      <w:r>
        <w:rPr>
          <w:rFonts w:hint="eastAsia" w:ascii="Times New Roman" w:hAnsi="Times New Roman" w:eastAsia="Times New Roman" w:cs="Times New Roman"/>
        </w:rPr>
        <w:t>、</w:t>
      </w:r>
      <w:r>
        <w:rPr>
          <w:rFonts w:hint="eastAsia" w:ascii="Times New Roman" w:hAnsi="Times New Roman" w:eastAsia="FangSong" w:cs="Times New Roman"/>
        </w:rPr>
        <w:t>重物理化学机理的</w:t>
      </w:r>
      <w:r>
        <w:rPr>
          <w:rFonts w:hint="eastAsia" w:ascii="Times New Roman" w:hAnsi="Times New Roman" w:eastAsia="Times New Roman" w:cs="Times New Roman"/>
        </w:rPr>
        <w:t>“</w:t>
      </w:r>
      <w:r>
        <w:rPr>
          <w:rFonts w:hint="eastAsia" w:ascii="Times New Roman" w:hAnsi="Times New Roman" w:eastAsia="FangSong" w:cs="Times New Roman"/>
        </w:rPr>
        <w:t>踩分</w:t>
      </w:r>
      <w:r>
        <w:rPr>
          <w:rFonts w:hint="eastAsia" w:ascii="Times New Roman" w:hAnsi="Times New Roman" w:eastAsia="Times New Roman" w:cs="Times New Roman"/>
        </w:rPr>
        <w:t>/</w:t>
      </w:r>
      <w:r>
        <w:rPr>
          <w:rFonts w:hint="eastAsia" w:ascii="Times New Roman" w:hAnsi="Times New Roman" w:eastAsia="FangSong" w:cs="Times New Roman"/>
        </w:rPr>
        <w:t>丢分重灾区</w:t>
      </w:r>
      <w:r>
        <w:rPr>
          <w:rFonts w:hint="eastAsia" w:ascii="Times New Roman" w:hAnsi="Times New Roman" w:eastAsia="Times New Roman" w:cs="Times New Roman"/>
        </w:rPr>
        <w:t>”。</w:t>
      </w:r>
      <w:r>
        <w:rPr>
          <w:rFonts w:hint="eastAsia" w:ascii="Times New Roman" w:hAnsi="Times New Roman" w:eastAsia="FangSong" w:cs="Times New Roman"/>
        </w:rPr>
        <w:t>以下总结全库提炼出的八大致命易错命题陷阱与实战防线</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混淆大环效应与螯合效应的热力学本质</w:t>
      </w:r>
      <w:r>
        <w:rPr>
          <w:rFonts w:hint="eastAsia" w:ascii="Times New Roman" w:hAnsi="Times New Roman" w:eastAsia="Times New Roman" w:cs="Times New Roman"/>
        </w:rPr>
        <w:t>：</w:t>
      </w:r>
      <w:r>
        <w:rPr>
          <w:rFonts w:hint="eastAsia" w:ascii="Times New Roman" w:hAnsi="Times New Roman" w:eastAsia="FangSong" w:cs="Times New Roman"/>
        </w:rPr>
        <w:t>初学者常望文生义地认为大环效应完全是构型熵增驱动</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大环配体因其分子链早已闭合成环</w:t>
      </w:r>
      <w:r>
        <w:rPr>
          <w:rFonts w:hint="eastAsia" w:ascii="Times New Roman" w:hAnsi="Times New Roman" w:eastAsia="Times New Roman" w:cs="Times New Roman"/>
        </w:rPr>
        <w:t>，</w:t>
      </w:r>
      <w:r>
        <w:rPr>
          <w:rFonts w:hint="eastAsia" w:ascii="Times New Roman" w:hAnsi="Times New Roman" w:eastAsia="FangSong" w:cs="Times New Roman"/>
        </w:rPr>
        <w:t>在游离态已被迫预先组织</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络合时所需冻结的构象自由度远少于开链开环类似物</w:t>
      </w:r>
      <w:r>
        <w:rPr>
          <w:rFonts w:hint="eastAsia" w:ascii="Times New Roman" w:hAnsi="Times New Roman" w:eastAsia="Times New Roman" w:cs="Times New Roman"/>
        </w:rPr>
        <w:t>（</w:t>
      </w:r>
      <w:r>
        <w:rPr>
          <w:rFonts w:hint="eastAsia" w:ascii="Times New Roman" w:hAnsi="Times New Roman" w:eastAsia="FangSong" w:cs="Times New Roman"/>
        </w:rPr>
        <w:t>减小构型熵罚</w:t>
      </w:r>
      <w:r>
        <w:rPr>
          <w:rFonts w:hint="eastAsia" w:ascii="Times New Roman" w:hAnsi="Times New Roman" w:eastAsia="Times New Roman" w:cs="Times New Roman"/>
        </w:rPr>
        <w:t>）；</w:t>
      </w:r>
      <w:r>
        <w:rPr>
          <w:rFonts w:hint="eastAsia" w:ascii="Times New Roman" w:hAnsi="Times New Roman" w:eastAsia="FangSong" w:cs="Times New Roman"/>
        </w:rPr>
        <w:t>但在很多刚性多氮大环络合过渡金属时</w:t>
      </w:r>
      <w:r>
        <w:rPr>
          <w:rFonts w:hint="eastAsia" w:ascii="Times New Roman" w:hAnsi="Times New Roman" w:eastAsia="Times New Roman" w:cs="Times New Roman"/>
        </w:rPr>
        <w:t>，</w:t>
      </w:r>
      <w:r>
        <w:rPr>
          <w:rFonts w:hint="eastAsia" w:ascii="Times New Roman" w:hAnsi="Times New Roman" w:eastAsia="FangSong" w:cs="Times New Roman"/>
        </w:rPr>
        <w:t>大环效应的主要贡献其实来源于焓变</w:t>
      </w:r>
      <w:r>
        <w:rPr>
          <w:rFonts w:ascii="Times New Roman" w:hAnsi="Times New Roman" w:eastAsia="Times New Roman" w:cs="Times New Roman"/>
        </w:rPr>
        <w:t xml:space="preserve"> </w:t>
      </w:r>
      <m:oMath>
        <m:r>
          <m:rPr>
            <m:sty m:val="p"/>
          </m:rPr>
          <m:t>Δ</m:t>
        </m:r>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游离大环溶剂化较弱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且给电子孤对电子预先指向配位面</w:t>
      </w:r>
      <w:r>
        <w:rPr>
          <w:rFonts w:hint="eastAsia" w:ascii="Times New Roman" w:hAnsi="Times New Roman" w:eastAsia="Times New Roman" w:cs="Times New Roman"/>
        </w:rPr>
        <w:t>，</w:t>
      </w:r>
      <w:r>
        <w:rPr>
          <w:rFonts w:hint="eastAsia" w:ascii="Times New Roman" w:hAnsi="Times New Roman" w:eastAsia="FangSong" w:cs="Times New Roman"/>
        </w:rPr>
        <w:t>排斥能较低</w:t>
      </w:r>
      <w:r>
        <w:rPr>
          <w:rFonts w:hint="eastAsia" w:ascii="Times New Roman" w:hAnsi="Times New Roman" w:eastAsia="Times New Roman" w:cs="Times New Roman"/>
        </w:rPr>
        <w:t>），</w:t>
      </w:r>
      <w:r>
        <w:rPr>
          <w:rFonts w:hint="eastAsia" w:ascii="Times New Roman" w:hAnsi="Times New Roman" w:eastAsia="FangSong" w:cs="Times New Roman"/>
        </w:rPr>
        <w:t>必须严格根据题目给出的具体热力学参数表格拆解判断</w:t>
      </w:r>
      <w:r>
        <w:rPr>
          <w:rFonts w:hint="eastAsia" w:ascii="Times New Roman" w:hAnsi="Times New Roman" w:eastAsia="Times New Roman" w:cs="Times New Roman"/>
        </w:rPr>
        <w:t>，</w:t>
      </w:r>
      <w:r>
        <w:rPr>
          <w:rFonts w:hint="eastAsia" w:ascii="Times New Roman" w:hAnsi="Times New Roman" w:eastAsia="FangSong" w:cs="Times New Roman"/>
        </w:rPr>
        <w:t>切忌盲目套用口诀</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错误解读</w:t>
      </w:r>
      <w:r>
        <w:rPr>
          <w:rFonts w:ascii="Times New Roman" w:hAnsi="Times New Roman" w:eastAsia="Times New Roman" w:cs="Times New Roman"/>
          <w:b/>
          <w:bCs/>
        </w:rPr>
        <w:t xml:space="preserve"> Job </w:t>
      </w:r>
      <w:r>
        <w:rPr>
          <w:rFonts w:hint="eastAsia" w:ascii="Times New Roman" w:hAnsi="Times New Roman" w:eastAsia="FangSong" w:cs="Times New Roman"/>
          <w:b/>
          <w:bCs/>
        </w:rPr>
        <w:t xml:space="preserve">曲线极值点含义</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曲线极值点在</w:t>
      </w:r>
      <w:r>
        <w:rPr>
          <w:rFonts w:ascii="Times New Roman" w:hAnsi="Times New Roman" w:eastAsia="Times New Roman" w:cs="Times New Roman"/>
        </w:rPr>
        <w:t xml:space="preserve"> </w:t>
      </w:r>
      <m:oMath>
        <m:r>
          <m:t>x</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处只说明主体和客体</w:t>
      </w:r>
      <w:r>
        <w:rPr>
          <w:rFonts w:hint="eastAsia" w:ascii="Times New Roman" w:hAnsi="Times New Roman" w:eastAsia="Times New Roman" w:cs="Times New Roman"/>
        </w:rPr>
        <w:t>“</w:t>
      </w:r>
      <w:r>
        <w:rPr>
          <w:rFonts w:hint="eastAsia" w:ascii="Times New Roman" w:hAnsi="Times New Roman" w:eastAsia="FangSong" w:cs="Times New Roman"/>
        </w:rPr>
        <w:t>加了一样多</w:t>
      </w:r>
      <w:r>
        <w:rPr>
          <w:rFonts w:hint="eastAsia" w:ascii="Times New Roman" w:hAnsi="Times New Roman" w:eastAsia="Times New Roman" w:cs="Times New Roman"/>
        </w:rPr>
        <w:t>”，</w:t>
      </w:r>
      <w:r>
        <w:rPr>
          <w:rFonts w:hint="eastAsia" w:ascii="Times New Roman" w:hAnsi="Times New Roman" w:eastAsia="FangSong" w:cs="Times New Roman"/>
        </w:rPr>
        <w:t>或在复杂体系中盲目用斜率找计量比</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曲线的核心前提是必须保持两物种</w:t>
      </w:r>
      <w:r>
        <w:rPr>
          <w:rFonts w:hint="eastAsia" w:ascii="Times New Roman" w:hAnsi="Times New Roman" w:eastAsia="Times New Roman" w:cs="Times New Roman"/>
        </w:rPr>
        <w:t>“</w:t>
      </w:r>
      <w:r>
        <w:rPr>
          <w:rFonts w:hint="eastAsia" w:ascii="Times New Roman" w:hAnsi="Times New Roman" w:eastAsia="FangSong" w:cs="Times New Roman"/>
        </w:rPr>
        <w:t>总摩尔浓度恒定</w:t>
      </w:r>
      <w:r>
        <w:rPr>
          <w:rFonts w:hint="eastAsia" w:ascii="Times New Roman" w:hAnsi="Times New Roman" w:eastAsia="Times New Roman" w:cs="Times New Roman"/>
        </w:rPr>
        <w:t>”，</w:t>
      </w:r>
      <w:r>
        <w:rPr>
          <w:rFonts w:hint="eastAsia" w:ascii="Times New Roman" w:hAnsi="Times New Roman" w:eastAsia="FangSong" w:cs="Times New Roman"/>
        </w:rPr>
        <w:t>极值点</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n</m:t>
        </m:r>
        <m:r>
          <m:rPr>
            <m:sty m:val="p"/>
          </m:rPr>
          <m:t>/</m:t>
        </m:r>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由反应质量作用定律的极值条件严格数学导出</w:t>
      </w:r>
      <w:r>
        <w:rPr>
          <w:rFonts w:hint="eastAsia" w:ascii="Times New Roman" w:hAnsi="Times New Roman" w:eastAsia="Times New Roman" w:cs="Times New Roman"/>
        </w:rPr>
        <w:t>，</w:t>
      </w:r>
      <w:r>
        <w:rPr>
          <w:rFonts w:hint="eastAsia" w:ascii="Times New Roman" w:hAnsi="Times New Roman" w:eastAsia="FangSong" w:cs="Times New Roman"/>
        </w:rPr>
        <w:t>极值在</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确证为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0.33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确证为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0.67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杯</w:t>
      </w:r>
      <w:r>
        <w:rPr>
          <w:rFonts w:hint="eastAsia" w:ascii="Times New Roman" w:hAnsi="Times New Roman" w:eastAsia="Times New Roman" w:cs="Times New Roman"/>
          <w:b/>
          <w:bCs/>
        </w:rPr>
        <w:t>[4]</w:t>
      </w:r>
      <w:r>
        <w:rPr>
          <w:rFonts w:hint="eastAsia" w:ascii="Times New Roman" w:hAnsi="Times New Roman" w:eastAsia="FangSong" w:cs="Times New Roman"/>
          <w:b/>
          <w:bCs/>
        </w:rPr>
        <w:t>芳烃桥连亚甲基</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峰型判定颠倒</w:t>
      </w:r>
      <w:r>
        <w:rPr>
          <w:rFonts w:hint="eastAsia" w:ascii="Times New Roman" w:hAnsi="Times New Roman" w:eastAsia="Times New Roman" w:cs="Times New Roman"/>
        </w:rPr>
        <w:t>：</w:t>
      </w:r>
      <w:r>
        <w:rPr>
          <w:rFonts w:hint="eastAsia" w:ascii="Times New Roman" w:hAnsi="Times New Roman" w:eastAsia="FangSong" w:cs="Times New Roman"/>
        </w:rPr>
        <w:t>混淆锥式与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交替式的核磁共振双重峰与单峰</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锥式构象下四个苯环全部朝同一侧</w:t>
      </w:r>
      <w:r>
        <w:rPr>
          <w:rFonts w:hint="eastAsia" w:ascii="Times New Roman" w:hAnsi="Times New Roman" w:eastAsia="Times New Roman" w:cs="Times New Roman"/>
        </w:rPr>
        <w:t>，</w:t>
      </w:r>
      <w:r>
        <w:rPr>
          <w:rFonts w:hint="eastAsia" w:ascii="Times New Roman" w:hAnsi="Times New Roman" w:eastAsia="FangSong" w:cs="Times New Roman"/>
        </w:rPr>
        <w:t>导致桥连亚甲基上的内</w:t>
      </w:r>
      <w:r>
        <w:rPr>
          <w:rFonts w:hint="eastAsia" w:ascii="Times New Roman" w:hAnsi="Times New Roman" w:eastAsia="Times New Roman" w:cs="Times New Roman"/>
        </w:rPr>
        <w:t>/</w:t>
      </w:r>
      <w:r>
        <w:rPr>
          <w:rFonts w:hint="eastAsia" w:ascii="Times New Roman" w:hAnsi="Times New Roman" w:eastAsia="FangSong" w:cs="Times New Roman"/>
        </w:rPr>
        <w:t>外两个氢原子处于严格的非对映异位化学不等价环境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必然裂分为强偶合的</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双重峰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交替式分子由于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高阶反轴对称性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使每个亚甲基上的两个质子在对映面上等价</w:t>
      </w:r>
      <w:r>
        <w:rPr>
          <w:rFonts w:hint="eastAsia" w:ascii="Times New Roman" w:hAnsi="Times New Roman" w:eastAsia="Times New Roman" w:cs="Times New Roman"/>
        </w:rPr>
        <w:t>，</w:t>
      </w:r>
      <w:r>
        <w:rPr>
          <w:rFonts w:hint="eastAsia" w:ascii="Times New Roman" w:hAnsi="Times New Roman" w:eastAsia="FangSong" w:cs="Times New Roman"/>
        </w:rPr>
        <w:t>在氢谱中仅表现为单峰</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忽略次级氢键相互作用的电荷排斥</w:t>
      </w:r>
      <w:r>
        <w:rPr>
          <w:rFonts w:hint="eastAsia" w:ascii="Times New Roman" w:hAnsi="Times New Roman" w:eastAsia="Times New Roman" w:cs="Times New Roman"/>
        </w:rPr>
        <w:t>：</w:t>
      </w:r>
      <w:r>
        <w:rPr>
          <w:rFonts w:hint="eastAsia" w:ascii="Times New Roman" w:hAnsi="Times New Roman" w:eastAsia="FangSong" w:cs="Times New Roman"/>
        </w:rPr>
        <w:t>在计算或比较多重氢键络合常数时</w:t>
      </w:r>
      <w:r>
        <w:rPr>
          <w:rFonts w:hint="eastAsia" w:ascii="Times New Roman" w:hAnsi="Times New Roman" w:eastAsia="Times New Roman" w:cs="Times New Roman"/>
        </w:rPr>
        <w:t>，</w:t>
      </w:r>
      <w:r>
        <w:rPr>
          <w:rFonts w:hint="eastAsia" w:ascii="Times New Roman" w:hAnsi="Times New Roman" w:eastAsia="FangSong" w:cs="Times New Roman"/>
        </w:rPr>
        <w:t>仅数氢键的总数目</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氢键阵列中相邻给体</w:t>
      </w:r>
      <w:r>
        <w:rPr>
          <w:rFonts w:hint="eastAsia" w:ascii="Times New Roman" w:hAnsi="Times New Roman" w:eastAsia="Times New Roman" w:cs="Times New Roman"/>
        </w:rPr>
        <w:t>（</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与相邻受体</w:t>
      </w:r>
      <w:r>
        <w:rPr>
          <w:rFonts w:hint="eastAsia" w:ascii="Times New Roman" w:hAnsi="Times New Roman" w:eastAsia="Times New Roman" w:cs="Times New Roman"/>
        </w:rPr>
        <w:t>（</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之间的对角线交叉次级静电作用至关重要</w:t>
      </w:r>
      <w:r>
        <w:rPr>
          <w:rFonts w:hint="eastAsia" w:ascii="Times New Roman" w:hAnsi="Times New Roman" w:eastAsia="Times New Roman" w:cs="Times New Roman"/>
        </w:rPr>
        <w:t>！</w:t>
      </w:r>
      <w:r>
        <w:rPr>
          <w:rFonts w:hint="eastAsia" w:ascii="Times New Roman" w:hAnsi="Times New Roman" w:eastAsia="FangSong" w:cs="Times New Roman"/>
        </w:rPr>
        <w:t>全同排列</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w:t>
      </w:r>
      <w:r>
        <w:rPr>
          <w:rFonts w:hint="eastAsia" w:ascii="Times New Roman" w:hAnsi="Times New Roman" w:eastAsia="FangSong" w:cs="Times New Roman"/>
        </w:rPr>
        <w:t>而交错排列</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则具有</w:t>
      </w:r>
      <w:r>
        <w:rPr>
          <w:rFonts w:ascii="Times New Roman" w:hAnsi="Times New Roman" w:eastAsia="Times New Roman" w:cs="Times New Roman"/>
        </w:rPr>
        <w:t xml:space="preserve"> 4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hint="eastAsia" w:ascii="Times New Roman" w:hAnsi="Times New Roman" w:eastAsia="FangSong" w:cs="Times New Roman"/>
        </w:rPr>
        <w:t>导致同样是三个氢键</w:t>
      </w:r>
      <w:r>
        <w:rPr>
          <w:rFonts w:hint="eastAsia" w:ascii="Times New Roman" w:hAnsi="Times New Roman" w:eastAsia="Times New Roman" w:cs="Times New Roman"/>
        </w:rPr>
        <w:t>，</w:t>
      </w:r>
      <w:r>
        <w:rPr>
          <w:rFonts w:hint="eastAsia" w:ascii="Times New Roman" w:hAnsi="Times New Roman" w:eastAsia="FangSong" w:cs="Times New Roman"/>
        </w:rPr>
        <w:t>两者的结合常数在非极性溶剂中能相差</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误解相转移催化中</w:t>
      </w:r>
      <w:r>
        <w:rPr>
          <w:rFonts w:hint="eastAsia" w:ascii="Times New Roman" w:hAnsi="Times New Roman" w:eastAsia="Times New Roman" w:cs="Times New Roman"/>
          <w:b/>
          <w:bCs/>
        </w:rPr>
        <w:t>“</w:t>
      </w:r>
      <w:r>
        <w:rPr>
          <w:rFonts w:hint="eastAsia" w:ascii="Times New Roman" w:hAnsi="Times New Roman" w:eastAsia="FangSong" w:cs="Times New Roman"/>
          <w:b/>
          <w:bCs/>
        </w:rPr>
        <w:t>紫苯</w:t>
      </w:r>
      <w:r>
        <w:rPr>
          <w:rFonts w:hint="eastAsia" w:ascii="Times New Roman" w:hAnsi="Times New Roman" w:eastAsia="Times New Roman" w:cs="Times New Roman"/>
          <w:b/>
          <w:bCs/>
        </w:rPr>
        <w:t>”</w:t>
      </w:r>
      <w:r>
        <w:rPr>
          <w:rFonts w:hint="eastAsia" w:ascii="Times New Roman" w:hAnsi="Times New Roman" w:eastAsia="FangSong" w:cs="Times New Roman"/>
          <w:b/>
          <w:bCs/>
        </w:rPr>
        <w:t>高反应活性的机理</w:t>
      </w:r>
      <w:r>
        <w:rPr>
          <w:rFonts w:hint="eastAsia" w:ascii="Times New Roman" w:hAnsi="Times New Roman" w:eastAsia="Times New Roman" w:cs="Times New Roman"/>
        </w:rPr>
        <w:t>：</w:t>
      </w:r>
      <w:r>
        <w:rPr>
          <w:rFonts w:hint="eastAsia" w:ascii="Times New Roman" w:hAnsi="Times New Roman" w:eastAsia="FangSong" w:cs="Times New Roman"/>
        </w:rPr>
        <w:t>误以为高锰酸钾在苯中活性强是因为苯与高锰酸根发生了特异性溶剂化活化</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高锰酸根在苯中活性暴增的核心是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”（Naked</w:t>
      </w:r>
      <w:r>
        <w:rPr>
          <w:rFonts w:ascii="Times New Roman" w:hAnsi="Times New Roman" w:eastAsia="Times New Roman" w:cs="Times New Roman"/>
        </w:rPr>
        <w:t xml:space="preserve"> Anion </w:t>
      </w:r>
      <w:r>
        <w:rPr>
          <w:rFonts w:hint="eastAsia" w:ascii="Times New Roman" w:hAnsi="Times New Roman" w:eastAsia="Times New Roman" w:cs="Times New Roman"/>
        </w:rPr>
        <w:t>Effect）！</w:t>
      </w:r>
      <w:r>
        <w:rPr>
          <w:rFonts w:hint="eastAsia" w:ascii="Times New Roman" w:hAnsi="Times New Roman" w:eastAsia="FangSong" w:cs="Times New Roman"/>
        </w:rPr>
        <w:t>冠醚将</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包裹成为巨大的亲脂阳离子带入非极性相</w:t>
      </w:r>
      <w:r>
        <w:rPr>
          <w:rFonts w:hint="eastAsia" w:ascii="Times New Roman" w:hAnsi="Times New Roman" w:eastAsia="Times New Roman" w:cs="Times New Roman"/>
        </w:rPr>
        <w:t>，</w:t>
      </w:r>
      <w:r>
        <w:rPr>
          <w:rFonts w:hint="eastAsia" w:ascii="Times New Roman" w:hAnsi="Times New Roman" w:eastAsia="FangSong" w:cs="Times New Roman"/>
        </w:rPr>
        <w:t>苯分子是非极性非质子溶剂</w:t>
      </w:r>
      <w:r>
        <w:rPr>
          <w:rFonts w:hint="eastAsia" w:ascii="Times New Roman" w:hAnsi="Times New Roman" w:eastAsia="Times New Roman" w:cs="Times New Roman"/>
        </w:rPr>
        <w:t>，</w:t>
      </w:r>
      <w:r>
        <w:rPr>
          <w:rFonts w:hint="eastAsia" w:ascii="Times New Roman" w:hAnsi="Times New Roman" w:eastAsia="FangSong" w:cs="Times New Roman"/>
        </w:rPr>
        <w:t>根本无法对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提供任何氢键或极性偶极溶剂化外衣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失去溶剂化稳定屏障的阴离子其亲核与氧化势能急剧攀升</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混淆机械互锁分子与常规超分子包合物的拓扑判据</w:t>
      </w:r>
      <w:r>
        <w:rPr>
          <w:rFonts w:hint="eastAsia" w:ascii="Times New Roman" w:hAnsi="Times New Roman" w:eastAsia="Times New Roman" w:cs="Times New Roman"/>
        </w:rPr>
        <w:t>：</w:t>
      </w:r>
      <w:r>
        <w:rPr>
          <w:rFonts w:hint="eastAsia" w:ascii="Times New Roman" w:hAnsi="Times New Roman" w:eastAsia="FangSong" w:cs="Times New Roman"/>
        </w:rPr>
        <w:t>认为类轮烷</w:t>
      </w:r>
      <w:r>
        <w:rPr>
          <w:rFonts w:hint="eastAsia" w:ascii="Times New Roman" w:hAnsi="Times New Roman" w:eastAsia="Times New Roman" w:cs="Times New Roman"/>
        </w:rPr>
        <w:t>（Pseudorotaxane）</w:t>
      </w:r>
      <w:r>
        <w:rPr>
          <w:rFonts w:hint="eastAsia" w:ascii="Times New Roman" w:hAnsi="Times New Roman" w:eastAsia="FangSong" w:cs="Times New Roman"/>
        </w:rPr>
        <w:t>也是机械互锁分子</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类轮烷两端没有任何空间阻挡基团</w:t>
      </w:r>
      <w:r>
        <w:rPr>
          <w:rFonts w:hint="eastAsia" w:ascii="Times New Roman" w:hAnsi="Times New Roman" w:eastAsia="Times New Roman" w:cs="Times New Roman"/>
        </w:rPr>
        <w:t>，</w:t>
      </w:r>
      <w:r>
        <w:rPr>
          <w:rFonts w:hint="eastAsia" w:ascii="Times New Roman" w:hAnsi="Times New Roman" w:eastAsia="FangSong" w:cs="Times New Roman"/>
        </w:rPr>
        <w:t>大环可以在微秒时间尺度内自由滑脱</w:t>
      </w:r>
      <w:r>
        <w:rPr>
          <w:rFonts w:hint="eastAsia" w:ascii="Times New Roman" w:hAnsi="Times New Roman" w:eastAsia="Times New Roman" w:cs="Times New Roman"/>
        </w:rPr>
        <w:t>，</w:t>
      </w:r>
      <w:r>
        <w:rPr>
          <w:rFonts w:hint="eastAsia" w:ascii="Times New Roman" w:hAnsi="Times New Roman" w:eastAsia="FangSong" w:cs="Times New Roman"/>
        </w:rPr>
        <w:t>其热力学平衡受结合常数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r>
        <w:rPr>
          <w:rFonts w:hint="eastAsia" w:ascii="Times New Roman" w:hAnsi="Times New Roman" w:eastAsia="FangSong" w:cs="Times New Roman"/>
        </w:rPr>
        <w:t>在热力学解离极限下可完全拆开为单体</w:t>
      </w:r>
      <w:r>
        <w:rPr>
          <w:rFonts w:hint="eastAsia" w:ascii="Times New Roman" w:hAnsi="Times New Roman" w:eastAsia="Times New Roman" w:cs="Times New Roman"/>
        </w:rPr>
        <w:t>，</w:t>
      </w:r>
      <w:r>
        <w:rPr>
          <w:rFonts w:hint="eastAsia" w:ascii="Times New Roman" w:hAnsi="Times New Roman" w:eastAsia="FangSong" w:cs="Times New Roman"/>
        </w:rPr>
        <w:t>不存在机械键</w:t>
      </w:r>
      <w:r>
        <w:rPr>
          <w:rFonts w:hint="eastAsia" w:ascii="Times New Roman" w:hAnsi="Times New Roman" w:eastAsia="Times New Roman" w:cs="Times New Roman"/>
        </w:rPr>
        <w:t>；</w:t>
      </w:r>
      <w:r>
        <w:rPr>
          <w:rFonts w:hint="eastAsia" w:ascii="Times New Roman" w:hAnsi="Times New Roman" w:eastAsia="FangSong" w:cs="Times New Roman"/>
        </w:rPr>
        <w:t>只有在两端安装有效直径大于大环孔径的共价阻挡基</w:t>
      </w:r>
      <w:r>
        <w:rPr>
          <w:rFonts w:hint="eastAsia" w:ascii="Times New Roman" w:hAnsi="Times New Roman" w:eastAsia="Times New Roman" w:cs="Times New Roman"/>
        </w:rPr>
        <w:t>（</w:t>
      </w:r>
      <w:r>
        <w:rPr>
          <w:rFonts w:hint="eastAsia" w:ascii="Times New Roman" w:hAnsi="Times New Roman" w:eastAsia="FangSong" w:cs="Times New Roman"/>
        </w:rPr>
        <w:t>或环合为闭合索烃</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组分被永久拓扑束缚</w:t>
      </w:r>
      <w:r>
        <w:rPr>
          <w:rFonts w:hint="eastAsia" w:ascii="Times New Roman" w:hAnsi="Times New Roman" w:eastAsia="Times New Roman" w:cs="Times New Roman"/>
        </w:rPr>
        <w:t>，</w:t>
      </w:r>
      <w:r>
        <w:rPr>
          <w:rFonts w:hint="eastAsia" w:ascii="Times New Roman" w:hAnsi="Times New Roman" w:eastAsia="FangSong" w:cs="Times New Roman"/>
        </w:rPr>
        <w:t>才成为真正的机械互锁分子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混淆分子机器在退化态与双稳态下的运作属性</w:t>
      </w:r>
      <w:r>
        <w:rPr>
          <w:rFonts w:hint="eastAsia" w:ascii="Times New Roman" w:hAnsi="Times New Roman" w:eastAsia="Times New Roman" w:cs="Times New Roman"/>
        </w:rPr>
        <w:t>：</w:t>
      </w:r>
      <w:r>
        <w:rPr>
          <w:rFonts w:hint="eastAsia" w:ascii="Times New Roman" w:hAnsi="Times New Roman" w:eastAsia="FangSong" w:cs="Times New Roman"/>
        </w:rPr>
        <w:t>误以为分子梭只要存在就能对外输出宏观机械功</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w:t>
      </w:r>
      <w:r>
        <w:rPr>
          <w:rFonts w:hint="eastAsia" w:ascii="Times New Roman" w:hAnsi="Times New Roman" w:eastAsia="FangSong" w:cs="Times New Roman"/>
        </w:rPr>
        <w:t>退化分子梭的两个站台能量完全简并</w:t>
      </w:r>
      <w:r>
        <w:rPr>
          <w:rFonts w:hint="eastAsia" w:ascii="Times New Roman" w:hAnsi="Times New Roman" w:eastAsia="Times New Roman" w:cs="Times New Roman"/>
        </w:rPr>
        <w:t>，</w:t>
      </w:r>
      <w:r>
        <w:rPr>
          <w:rFonts w:hint="eastAsia" w:ascii="Times New Roman" w:hAnsi="Times New Roman" w:eastAsia="FangSong" w:cs="Times New Roman"/>
        </w:rPr>
        <w:t>其大环在两站台间的往复穿梭是完全随机的无方向性布朗热运动</w:t>
      </w:r>
      <w:r>
        <w:rPr>
          <w:rFonts w:hint="eastAsia" w:ascii="Times New Roman" w:hAnsi="Times New Roman" w:eastAsia="Times New Roman" w:cs="Times New Roman"/>
        </w:rPr>
        <w:t>，</w:t>
      </w:r>
      <w:r>
        <w:rPr>
          <w:rFonts w:hint="eastAsia" w:ascii="Times New Roman" w:hAnsi="Times New Roman" w:eastAsia="FangSong" w:cs="Times New Roman"/>
        </w:rPr>
        <w:t>平均做功为零</w:t>
      </w:r>
      <w:r>
        <w:rPr>
          <w:rFonts w:hint="eastAsia" w:ascii="Times New Roman" w:hAnsi="Times New Roman" w:eastAsia="Times New Roman" w:cs="Times New Roman"/>
        </w:rPr>
        <w:t>；</w:t>
      </w:r>
      <w:r>
        <w:rPr>
          <w:rFonts w:hint="eastAsia" w:ascii="Times New Roman" w:hAnsi="Times New Roman" w:eastAsia="FangSong" w:cs="Times New Roman"/>
        </w:rPr>
        <w:t>只有通过非对称站台破除简并构建双稳态</w:t>
      </w:r>
      <w:r>
        <w:rPr>
          <w:rFonts w:hint="eastAsia" w:ascii="Times New Roman" w:hAnsi="Times New Roman" w:eastAsia="Times New Roman" w:cs="Times New Roman"/>
        </w:rPr>
        <w:t>，</w:t>
      </w:r>
      <w:r>
        <w:rPr>
          <w:rFonts w:hint="eastAsia" w:ascii="Times New Roman" w:hAnsi="Times New Roman" w:eastAsia="FangSong" w:cs="Times New Roman"/>
        </w:rPr>
        <w:t>并引入单向不可逆能量输入冲程</w:t>
      </w:r>
      <w:r>
        <w:rPr>
          <w:rFonts w:hint="eastAsia" w:ascii="Times New Roman" w:hAnsi="Times New Roman" w:eastAsia="Times New Roman" w:cs="Times New Roman"/>
        </w:rPr>
        <w:t>（</w:t>
      </w:r>
      <w:r>
        <w:rPr>
          <w:rFonts w:hint="eastAsia" w:ascii="Times New Roman" w:hAnsi="Times New Roman" w:eastAsia="FangSong" w:cs="Times New Roman"/>
        </w:rPr>
        <w:t>光化学异构</w:t>
      </w:r>
      <w:r>
        <w:rPr>
          <w:rFonts w:hint="eastAsia" w:ascii="Times New Roman" w:hAnsi="Times New Roman" w:eastAsia="Times New Roman" w:cs="Times New Roman"/>
        </w:rPr>
        <w:t>、</w:t>
      </w:r>
      <w:r>
        <w:rPr>
          <w:rFonts w:hint="eastAsia" w:ascii="Times New Roman" w:hAnsi="Times New Roman" w:eastAsia="FangSong" w:cs="Times New Roman"/>
        </w:rPr>
        <w:t>电化学氧化还原</w:t>
      </w:r>
      <w:r>
        <w:rPr>
          <w:rFonts w:hint="eastAsia" w:ascii="Times New Roman" w:hAnsi="Times New Roman" w:eastAsia="Times New Roman" w:cs="Times New Roman"/>
        </w:rPr>
        <w:t>、</w:t>
      </w:r>
      <w:r>
        <w:rPr>
          <w:rFonts w:hint="eastAsia" w:ascii="Times New Roman" w:hAnsi="Times New Roman" w:eastAsia="FangSong" w:cs="Times New Roman"/>
        </w:rPr>
        <w:t>化学燃料消耗</w:t>
      </w:r>
      <w:r>
        <w:rPr>
          <w:rFonts w:hint="eastAsia" w:ascii="Times New Roman" w:hAnsi="Times New Roman" w:eastAsia="Times New Roman" w:cs="Times New Roman"/>
        </w:rPr>
        <w:t>），</w:t>
      </w:r>
      <w:r>
        <w:rPr>
          <w:rFonts w:hint="eastAsia" w:ascii="Times New Roman" w:hAnsi="Times New Roman" w:eastAsia="FangSong" w:cs="Times New Roman"/>
        </w:rPr>
        <w:t>才能打破微观可逆性</w:t>
      </w:r>
      <w:r>
        <w:rPr>
          <w:rFonts w:hint="eastAsia" w:ascii="Times New Roman" w:hAnsi="Times New Roman" w:eastAsia="Times New Roman" w:cs="Times New Roman"/>
        </w:rPr>
        <w:t>，</w:t>
      </w:r>
      <w:r>
        <w:rPr>
          <w:rFonts w:hint="eastAsia" w:ascii="Times New Roman" w:hAnsi="Times New Roman" w:eastAsia="FangSong" w:cs="Times New Roman"/>
        </w:rPr>
        <w:t>构筑单向做功的分子马达或分子泵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网状化学</w:t>
      </w:r>
      <w:r>
        <w:rPr>
          <w:rFonts w:hint="eastAsia" w:ascii="Times New Roman" w:hAnsi="Times New Roman" w:eastAsia="Times New Roman" w:cs="Times New Roman"/>
          <w:b/>
          <w:bCs/>
        </w:rPr>
        <w:t>（MOF/COF）</w:t>
      </w:r>
      <w:r>
        <w:rPr>
          <w:rFonts w:hint="eastAsia" w:ascii="Times New Roman" w:hAnsi="Times New Roman" w:eastAsia="FangSong" w:cs="Times New Roman"/>
          <w:b/>
          <w:bCs/>
        </w:rPr>
        <w:t>晶体孔径与气体分子动力学直径的机械对比</w:t>
      </w:r>
      <w:r>
        <w:rPr>
          <w:rFonts w:hint="eastAsia" w:ascii="Times New Roman" w:hAnsi="Times New Roman" w:eastAsia="Times New Roman" w:cs="Times New Roman"/>
        </w:rPr>
        <w:t>：</w:t>
      </w:r>
      <w:r>
        <w:rPr>
          <w:rFonts w:hint="eastAsia" w:ascii="Times New Roman" w:hAnsi="Times New Roman" w:eastAsia="FangSong" w:cs="Times New Roman"/>
        </w:rPr>
        <w:t>直接把单晶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射线衍射测定的刚性晶体骨架孔径</w:t>
      </w:r>
      <w:r>
        <w:rPr>
          <w:rFonts w:hint="eastAsia" w:ascii="Times New Roman" w:hAnsi="Times New Roman" w:eastAsia="Times New Roman" w:cs="Times New Roman"/>
        </w:rPr>
        <w:t>，</w:t>
      </w:r>
      <w:r>
        <w:rPr>
          <w:rFonts w:hint="eastAsia" w:ascii="Times New Roman" w:hAnsi="Times New Roman" w:eastAsia="FangSong" w:cs="Times New Roman"/>
        </w:rPr>
        <w:t>简单粗暴地当作气体分子能否通行的绝对硬切断尺寸</w:t>
      </w:r>
      <w:r>
        <w:rPr>
          <w:rFonts w:hint="eastAsia" w:ascii="Times New Roman" w:hAnsi="Times New Roman" w:eastAsia="Times New Roman" w:cs="Times New Roman"/>
        </w:rPr>
        <w:t>。</w:t>
      </w:r>
      <w:r>
        <w:rPr>
          <w:rFonts w:hint="eastAsia" w:ascii="Times New Roman" w:hAnsi="Times New Roman" w:eastAsia="FangSong" w:cs="Times New Roman"/>
        </w:rPr>
        <w:t>实战防线</w:t>
      </w:r>
      <w:r>
        <w:rPr>
          <w:rFonts w:hint="eastAsia" w:ascii="Times New Roman" w:hAnsi="Times New Roman" w:eastAsia="Times New Roman" w:cs="Times New Roman"/>
        </w:rPr>
        <w:t>：MOF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ZIF </w:t>
      </w:r>
      <w:r>
        <w:rPr>
          <w:rFonts w:hint="eastAsia" w:ascii="Times New Roman" w:hAnsi="Times New Roman" w:eastAsia="FangSong" w:cs="Times New Roman"/>
        </w:rPr>
        <w:t>骨架在常温常压下具有明显的晶格晶胞</w:t>
      </w:r>
      <w:r>
        <w:rPr>
          <w:rFonts w:hint="eastAsia" w:ascii="Times New Roman" w:hAnsi="Times New Roman" w:eastAsia="Times New Roman" w:cs="Times New Roman"/>
        </w:rPr>
        <w:t>“</w:t>
      </w:r>
      <w:r>
        <w:rPr>
          <w:rFonts w:hint="eastAsia" w:ascii="Times New Roman" w:hAnsi="Times New Roman" w:eastAsia="FangSong" w:cs="Times New Roman"/>
        </w:rPr>
        <w:t>呼吸效应</w:t>
      </w:r>
      <w:r>
        <w:rPr>
          <w:rFonts w:hint="eastAsia" w:ascii="Times New Roman" w:hAnsi="Times New Roman" w:eastAsia="Times New Roman" w:cs="Times New Roman"/>
        </w:rPr>
        <w:t>”（Breathing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或配体局部绕轴转动的</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例如</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静态孔道窗口仅为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但在动态门控旋转下能够让动力学直径为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的丙烯分子顺利通过</w:t>
      </w:r>
      <w:r>
        <w:rPr>
          <w:rFonts w:hint="eastAsia" w:ascii="Times New Roman" w:hAnsi="Times New Roman" w:eastAsia="Times New Roman" w:cs="Times New Roman"/>
        </w:rPr>
        <w:t>，</w:t>
      </w:r>
      <w:r>
        <w:rPr>
          <w:rFonts w:hint="eastAsia" w:ascii="Times New Roman" w:hAnsi="Times New Roman" w:eastAsia="FangSong" w:cs="Times New Roman"/>
        </w:rPr>
        <w:t>必须结合动态柔性与活化能垒进行综合辨析</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p>
      <w:pPr>
        <w:pStyle w:val="BodyText"/>
      </w:pPr>
    </w:p>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9" Type="http://schemas.openxmlformats.org/officeDocument/2006/relationships/image" Target="media/rId49.jpg"/><Relationship Id="rId62" Type="http://schemas.openxmlformats.org/officeDocument/2006/relationships/image" Target="media/rId62.jpg"/><Relationship Id="rId26" Type="http://schemas.openxmlformats.org/officeDocument/2006/relationships/image" Target="media/rId26.jpg"/><Relationship Id="rId58" Type="http://schemas.openxmlformats.org/officeDocument/2006/relationships/image" Target="media/rId58.jpg"/><Relationship Id="rId76" Type="http://schemas.openxmlformats.org/officeDocument/2006/relationships/image" Target="media/rId76.jpg"/><Relationship Id="rId45" Type="http://schemas.openxmlformats.org/officeDocument/2006/relationships/image" Target="media/rId45.jpg"/><Relationship Id="rId33" Type="http://schemas.openxmlformats.org/officeDocument/2006/relationships/image" Target="media/rId33.jpg"/><Relationship Id="rId86" Type="http://schemas.openxmlformats.org/officeDocument/2006/relationships/image" Target="media/rId86.jpg"/><Relationship Id="rId72" Type="http://schemas.openxmlformats.org/officeDocument/2006/relationships/image" Target="media/rId72.jpg"/><Relationship Id="rId42" Type="http://schemas.openxmlformats.org/officeDocument/2006/relationships/image" Target="media/rId42.jpg"/><Relationship Id="rId36" Type="http://schemas.openxmlformats.org/officeDocument/2006/relationships/image" Target="media/rId36.jpg"/><Relationship Id="rId79" Type="http://schemas.openxmlformats.org/officeDocument/2006/relationships/image" Target="media/rId79.jpg"/><Relationship Id="rId82" Type="http://schemas.openxmlformats.org/officeDocument/2006/relationships/image" Target="media/rId82.jpg"/><Relationship Id="rId89" Type="http://schemas.openxmlformats.org/officeDocument/2006/relationships/image" Target="media/rId89.jpg"/><Relationship Id="rId69" Type="http://schemas.openxmlformats.org/officeDocument/2006/relationships/image" Target="media/rId69.jpg"/><Relationship Id="rId19" Type="http://schemas.openxmlformats.org/officeDocument/2006/relationships/image" Target="media/rId19.jpg"/><Relationship Id="rId39" Type="http://schemas.openxmlformats.org/officeDocument/2006/relationships/image" Target="media/rId39.jpg"/><Relationship Id="rId16" Type="http://schemas.openxmlformats.org/officeDocument/2006/relationships/image" Target="media/rId16.jpg"/><Relationship Id="rId29" Type="http://schemas.openxmlformats.org/officeDocument/2006/relationships/image" Target="media/rId29.jpg"/><Relationship Id="rId23" Type="http://schemas.openxmlformats.org/officeDocument/2006/relationships/image" Target="media/rId23.jpg"/><Relationship Id="rId55" Type="http://schemas.openxmlformats.org/officeDocument/2006/relationships/image" Target="media/rId55.jpg"/><Relationship Id="rId10" Type="http://schemas.openxmlformats.org/officeDocument/2006/relationships/image" Target="media/rId10.jpg"/><Relationship Id="rId52" Type="http://schemas.openxmlformats.org/officeDocument/2006/relationships/image" Target="media/rId52.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2026-09-29T03:15:34Z</dcterms:created>
  <dcterms:modified xsi:type="dcterms:W3CDTF">2026-09-29T03:15:34Z</dcterms:modified>
</cp:coreProperties>
</file>

<file path=docProps/custom.xml><?xml version="1.0" encoding="utf-8"?>
<Properties xmlns="http://schemas.openxmlformats.org/officeDocument/2006/custom-properties" xmlns:vt="http://schemas.openxmlformats.org/officeDocument/2006/docPropsVTypes"/>
</file>