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原子结构补充</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玻尔模型与氢原子光谱</w:t>
            </w:r>
          </w:p>
        </w:tc>
        <w:tc>
          <w:tcPr/>
          <w:p>
            <w:pPr>
              <w:pStyle w:val="Compact"/>
              <w:jc w:val="center"/>
            </w:pPr>
            <w:r>
              <w:rPr>
                <w:rFonts w:hint="eastAsia" w:ascii="Times New Roman" w:hAnsi="Times New Roman" w:eastAsia="FangSong" w:cs="Times New Roman"/>
              </w:rPr>
              <w:t>由里德伯方程与玻尔能级完成氢光谱定量计算</w:t>
            </w:r>
            <w:r>
              <w:rPr>
                <w:rFonts w:hint="eastAsia" w:ascii="Times New Roman" w:hAnsi="Times New Roman" w:eastAsia="Times New Roman" w:cs="Times New Roman"/>
              </w:rPr>
              <w:t>，</w:t>
            </w:r>
            <w:r>
              <w:rPr>
                <w:rFonts w:hint="eastAsia" w:ascii="Times New Roman" w:hAnsi="Times New Roman" w:eastAsia="FangSong" w:cs="Times New Roman"/>
              </w:rPr>
              <w:t>说明经典电磁理论的困境</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波粒二象性与不确定原理</w:t>
            </w:r>
          </w:p>
        </w:tc>
        <w:tc>
          <w:tcPr/>
          <w:p>
            <w:pPr>
              <w:pStyle w:val="Compact"/>
              <w:jc w:val="center"/>
            </w:pPr>
            <w:r>
              <w:rPr>
                <w:rFonts w:hint="eastAsia" w:ascii="Times New Roman" w:hAnsi="Times New Roman" w:eastAsia="FangSong" w:cs="Times New Roman"/>
              </w:rPr>
              <w:t>用德布罗意关系与不确定原理分析微观粒子波动性</w:t>
            </w:r>
            <w:r>
              <w:rPr>
                <w:rFonts w:hint="eastAsia" w:ascii="Times New Roman" w:hAnsi="Times New Roman" w:eastAsia="Times New Roman" w:cs="Times New Roman"/>
              </w:rPr>
              <w:t>，</w:t>
            </w:r>
            <w:r>
              <w:rPr>
                <w:rFonts w:hint="eastAsia" w:ascii="Times New Roman" w:hAnsi="Times New Roman" w:eastAsia="FangSong" w:cs="Times New Roman"/>
              </w:rPr>
              <w:t>论证核内不存在稳定电子</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多电子原子与能级交错</w:t>
            </w:r>
          </w:p>
        </w:tc>
        <w:tc>
          <w:tcPr/>
          <w:p>
            <w:pPr>
              <w:pStyle w:val="Compact"/>
              <w:jc w:val="center"/>
            </w:pPr>
            <w:r>
              <w:rPr>
                <w:rFonts w:hint="eastAsia" w:ascii="Times New Roman" w:hAnsi="Times New Roman" w:eastAsia="FangSong" w:cs="Times New Roman"/>
              </w:rPr>
              <w:t>用屏蔽</w:t>
            </w:r>
            <w:r>
              <w:rPr>
                <w:rFonts w:hint="eastAsia" w:ascii="Times New Roman" w:hAnsi="Times New Roman" w:eastAsia="Times New Roman" w:cs="Times New Roman"/>
              </w:rPr>
              <w:t>、</w:t>
            </w:r>
            <w:r>
              <w:rPr>
                <w:rFonts w:hint="eastAsia" w:ascii="Times New Roman" w:hAnsi="Times New Roman" w:eastAsia="FangSong" w:cs="Times New Roman"/>
              </w:rPr>
              <w:t>钻穿与</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规则解释能级交错现象与填充顺序</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电子排布与异常构型</w:t>
            </w:r>
          </w:p>
        </w:tc>
        <w:tc>
          <w:tcPr/>
          <w:p>
            <w:pPr>
              <w:pStyle w:val="Compact"/>
              <w:jc w:val="center"/>
            </w:pPr>
            <w:r>
              <w:rPr>
                <w:rFonts w:hint="eastAsia" w:ascii="Times New Roman" w:hAnsi="Times New Roman" w:eastAsia="FangSong" w:cs="Times New Roman"/>
              </w:rPr>
              <w:t>写基态电子排布并解释半满</w:t>
            </w:r>
            <w:r>
              <w:rPr>
                <w:rFonts w:hint="eastAsia" w:ascii="Times New Roman" w:hAnsi="Times New Roman" w:eastAsia="Times New Roman" w:cs="Times New Roman"/>
              </w:rPr>
              <w:t>/</w:t>
            </w:r>
            <w:r>
              <w:rPr>
                <w:rFonts w:hint="eastAsia" w:ascii="Times New Roman" w:hAnsi="Times New Roman" w:eastAsia="FangSong" w:cs="Times New Roman"/>
              </w:rPr>
              <w:t>全满稳定性与异常构型成因</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原子参数周期性</w:t>
            </w:r>
          </w:p>
        </w:tc>
        <w:tc>
          <w:tcPr/>
          <w:p>
            <w:pPr>
              <w:pStyle w:val="Compact"/>
              <w:jc w:val="center"/>
            </w:pPr>
            <w:r>
              <w:rPr>
                <w:rFonts w:hint="eastAsia" w:ascii="Times New Roman" w:hAnsi="Times New Roman" w:eastAsia="FangSong" w:cs="Times New Roman"/>
              </w:rPr>
              <w:t>由有效核电荷解释原子半径</w:t>
            </w:r>
            <w:r>
              <w:rPr>
                <w:rFonts w:hint="eastAsia" w:ascii="Times New Roman" w:hAnsi="Times New Roman" w:eastAsia="Times New Roman" w:cs="Times New Roman"/>
              </w:rPr>
              <w:t>、</w:t>
            </w:r>
            <w:r>
              <w:rPr>
                <w:rFonts w:hint="eastAsia" w:ascii="Times New Roman" w:hAnsi="Times New Roman" w:eastAsia="FangSong" w:cs="Times New Roman"/>
              </w:rPr>
              <w:t>电离能与电负性的周期变化</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原子结构补充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微观竞争判据</w:t>
            </w:r>
          </w:p>
        </w:tc>
        <w:tc>
          <w:tcPr/>
          <w:p>
            <w:pPr>
              <w:pStyle w:val="Compact"/>
              <w:jc w:val="center"/>
            </w:pPr>
            <w:r>
              <w:rPr>
                <w:rFonts w:hint="eastAsia" w:ascii="Times New Roman" w:hAnsi="Times New Roman" w:eastAsia="FangSong" w:cs="Times New Roman"/>
              </w:rPr>
              <w:t>用成对能与交换能竞争</w:t>
            </w:r>
            <w:r>
              <w:rPr>
                <w:rFonts w:hint="eastAsia" w:ascii="Times New Roman" w:hAnsi="Times New Roman" w:eastAsia="Times New Roman" w:cs="Times New Roman"/>
              </w:rPr>
              <w:t>、</w:t>
            </w:r>
            <w:r>
              <w:rPr>
                <w:rFonts w:hint="eastAsia" w:ascii="Times New Roman" w:hAnsi="Times New Roman" w:eastAsia="FangSong" w:cs="Times New Roman"/>
              </w:rPr>
              <w:t>镧系收缩与相对论效应解释周期律反常</w:t>
            </w:r>
          </w:p>
        </w:tc>
      </w:tr>
    </w:tbl>
    <w:p>
      <w:pPr>
        <w:pStyle w:val="BodyText"/>
        <w:spacing w:before="120"/>
        <w:ind w:firstLine="420"/>
      </w:pPr>
      <w:r>
        <w:rPr>
          <w:rFonts w:hint="eastAsia" w:ascii="Times New Roman" w:hAnsi="Times New Roman" w:eastAsia="FangSong" w:cs="Times New Roman"/>
        </w:rPr>
        <w:t>本讲系统构建从微观波粒二象性</w:t>
      </w:r>
      <w:r>
        <w:rPr>
          <w:rFonts w:hint="eastAsia" w:ascii="Times New Roman" w:hAnsi="Times New Roman" w:eastAsia="Times New Roman" w:cs="Times New Roman"/>
        </w:rPr>
        <w:t>、</w:t>
      </w:r>
      <w:r>
        <w:rPr>
          <w:rFonts w:hint="eastAsia" w:ascii="Times New Roman" w:hAnsi="Times New Roman" w:eastAsia="FangSong" w:cs="Times New Roman"/>
        </w:rPr>
        <w:t>薛定谔波动方程到多电子微观效应与周期律演化的完整竞赛知识体系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应能熟练掌握玻尔模型与氢光谱精细跃迁的定量计算</w:t>
      </w:r>
      <w:r>
        <w:rPr>
          <w:rFonts w:hint="eastAsia" w:ascii="Times New Roman" w:hAnsi="Times New Roman" w:eastAsia="Times New Roman" w:cs="Times New Roman"/>
        </w:rPr>
        <w:t>，</w:t>
      </w:r>
      <w:r>
        <w:rPr>
          <w:rFonts w:hint="eastAsia" w:ascii="Times New Roman" w:hAnsi="Times New Roman" w:eastAsia="FangSong" w:cs="Times New Roman"/>
        </w:rPr>
        <w:t>精通球极坐标分离变量与四个量子数的微观数理本质</w:t>
      </w:r>
      <w:r>
        <w:rPr>
          <w:rFonts w:hint="eastAsia" w:ascii="Times New Roman" w:hAnsi="Times New Roman" w:eastAsia="Times New Roman" w:cs="Times New Roman"/>
        </w:rPr>
        <w:t>，</w:t>
      </w:r>
      <w:r>
        <w:rPr>
          <w:rFonts w:hint="eastAsia" w:ascii="Times New Roman" w:hAnsi="Times New Roman" w:eastAsia="FangSong" w:cs="Times New Roman"/>
        </w:rPr>
        <w:t>掌握斯莱特规则与钻穿效应导致的能级分裂与交错机理</w:t>
      </w:r>
      <w:r>
        <w:rPr>
          <w:rFonts w:hint="eastAsia" w:ascii="Times New Roman" w:hAnsi="Times New Roman" w:eastAsia="Times New Roman" w:cs="Times New Roman"/>
        </w:rPr>
        <w:t>，</w:t>
      </w:r>
      <w:r>
        <w:rPr>
          <w:rFonts w:hint="eastAsia" w:ascii="Times New Roman" w:hAnsi="Times New Roman" w:eastAsia="FangSong" w:cs="Times New Roman"/>
        </w:rPr>
        <w:t>深入理解成对能与交换能主导的电子排布反常与</w:t>
      </w:r>
      <w:r>
        <w:rPr>
          <w:rFonts w:ascii="Times New Roman" w:hAnsi="Times New Roman" w:eastAsia="Times New Roman" w:cs="Times New Roman"/>
        </w:rPr>
        <w:t xml:space="preserve"> Rich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并能综合运用原子半径</w:t>
      </w:r>
      <w:r>
        <w:rPr>
          <w:rFonts w:hint="eastAsia" w:ascii="Times New Roman" w:hAnsi="Times New Roman" w:eastAsia="Times New Roman" w:cs="Times New Roman"/>
        </w:rPr>
        <w:t>、</w:t>
      </w:r>
      <w:r>
        <w:rPr>
          <w:rFonts w:hint="eastAsia" w:ascii="Times New Roman" w:hAnsi="Times New Roman" w:eastAsia="FangSong" w:cs="Times New Roman"/>
        </w:rPr>
        <w:t>逐级电离能</w:t>
      </w:r>
      <w:r>
        <w:rPr>
          <w:rFonts w:hint="eastAsia" w:ascii="Times New Roman" w:hAnsi="Times New Roman" w:eastAsia="Times New Roman" w:cs="Times New Roman"/>
        </w:rPr>
        <w:t>、</w:t>
      </w:r>
      <w:r>
        <w:rPr>
          <w:rFonts w:hint="eastAsia" w:ascii="Times New Roman" w:hAnsi="Times New Roman" w:eastAsia="FangSong" w:cs="Times New Roman"/>
        </w:rPr>
        <w:t>电子亲和能与多标度电负性原理解析现代化学竞赛高难度推断与计算大题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2"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1" name="Picture"/>
                  <a:graphic>
                    <a:graphicData uri="http://schemas.openxmlformats.org/drawingml/2006/picture">
                      <pic:pic>
                        <pic:nvPicPr>
                          <pic:cNvPr descr="59637c6b6a8cabd2ecc3dc921e61d349d1eb6f6ece5738691ad0c4973b354765.jpg" id="12" name="Picture"/>
                          <pic:cNvPicPr>
                            <a:picLocks noChangeArrowheads="1" noChangeAspect="1"/>
                          </pic:cNvPicPr>
                        </pic:nvPicPr>
                        <pic:blipFill>
                          <a:blip r:embed="rId10"/>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4" name="Picture"/>
                  <a:graphic>
                    <a:graphicData uri="http://schemas.openxmlformats.org/drawingml/2006/picture">
                      <pic:pic>
                        <pic:nvPicPr>
                          <pic:cNvPr descr="c1eebff25b1e08d50416697253536059c7845e577e91e4d28f58612f4d1c918b.jpg" id="15" name="Picture"/>
                          <pic:cNvPicPr>
                            <a:picLocks noChangeArrowheads="1" noChangeAspect="1"/>
                          </pic:cNvPicPr>
                        </pic:nvPicPr>
                        <pic:blipFill>
                          <a:blip r:embed="rId13"/>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7" name="Picture"/>
                  <a:graphic>
                    <a:graphicData uri="http://schemas.openxmlformats.org/drawingml/2006/picture">
                      <pic:pic>
                        <pic:nvPicPr>
                          <pic:cNvPr descr="3d9b7ea39f05416f0691bcc4b3988d4d7f297495e226ec02dfb781a61fe55bd6.png" id="18" name="Picture"/>
                          <pic:cNvPicPr>
                            <a:picLocks noChangeArrowheads="1" noChangeAspect="1"/>
                          </pic:cNvPicPr>
                        </pic:nvPicPr>
                        <pic:blipFill>
                          <a:blip r:embed="rId16"/>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20" name="Picture"/>
                  <a:graphic>
                    <a:graphicData uri="http://schemas.openxmlformats.org/drawingml/2006/picture">
                      <pic:pic>
                        <pic:nvPicPr>
                          <pic:cNvPr descr="abbea513d5a3bcdcdbfe84a38ef9d8ad67ac214951e768db1cc9f1d0fc2b0612.jpg" id="21" name="Picture"/>
                          <pic:cNvPicPr>
                            <a:picLocks noChangeArrowheads="1" noChangeAspect="1"/>
                          </pic:cNvPicPr>
                        </pic:nvPicPr>
                        <pic:blipFill>
                          <a:blip r:embed="rId19"/>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2"/>
    <w:bookmarkStart w:id="47"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4" name="Picture"/>
            <a:graphic>
              <a:graphicData uri="http://schemas.openxmlformats.org/drawingml/2006/picture">
                <pic:pic>
                  <pic:nvPicPr>
                    <pic:cNvPr descr="254be3ff50e01093f4d7a015f57f61a564539cb88dec0dc267fb773a5cea4c05.png" id="25" name="Picture"/>
                    <pic:cNvPicPr>
                      <a:picLocks noChangeArrowheads="1" noChangeAspect="1"/>
                    </pic:cNvPicPr>
                  </pic:nvPicPr>
                  <pic:blipFill>
                    <a:blip r:embed="rId23"/>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在直角坐标系中求解偏微分方程极其繁复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7" name="Picture"/>
                  <a:graphic>
                    <a:graphicData uri="http://schemas.openxmlformats.org/drawingml/2006/picture">
                      <pic:pic>
                        <pic:nvPicPr>
                          <pic:cNvPr descr="9c820ca4dce57ba7e34eab51e8c7aa156e79ea8660e13c1482a4bc30f58ea042.jpg" id="28" name="Picture"/>
                          <pic:cNvPicPr>
                            <a:picLocks noChangeArrowheads="1" noChangeAspect="1"/>
                          </pic:cNvPicPr>
                        </pic:nvPicPr>
                        <pic:blipFill>
                          <a:blip r:embed="rId26"/>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30" name="Picture"/>
                  <a:graphic>
                    <a:graphicData uri="http://schemas.openxmlformats.org/drawingml/2006/picture">
                      <pic:pic>
                        <pic:nvPicPr>
                          <pic:cNvPr descr="95556298e3eec735c2d6456036eb71d80d86186ed34c873bca2066c8cfb26b80.jpg" id="31" name="Picture"/>
                          <pic:cNvPicPr>
                            <a:picLocks noChangeArrowheads="1" noChangeAspect="1"/>
                          </pic:cNvPicPr>
                        </pic:nvPicPr>
                        <pic:blipFill>
                          <a:blip r:embed="rId29"/>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3" name="Picture"/>
                  <a:graphic>
                    <a:graphicData uri="http://schemas.openxmlformats.org/drawingml/2006/picture">
                      <pic:pic>
                        <pic:nvPicPr>
                          <pic:cNvPr descr="89f7cc578e1ac1246d3cec0f6a1a807c3d6ab36e5681f563b65c14e3c48d1fed.jpg" id="34" name="Picture"/>
                          <pic:cNvPicPr>
                            <a:picLocks noChangeArrowheads="1" noChangeAspect="1"/>
                          </pic:cNvPicPr>
                        </pic:nvPicPr>
                        <pic:blipFill>
                          <a:blip r:embed="rId32"/>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6" name="Picture"/>
                  <a:graphic>
                    <a:graphicData uri="http://schemas.openxmlformats.org/drawingml/2006/picture">
                      <pic:pic>
                        <pic:nvPicPr>
                          <pic:cNvPr descr="12419464f546774b68364c0da1f96b0b031e06a7411001efba4aabddc149c9ec.jpg" id="37" name="Picture"/>
                          <pic:cNvPicPr>
                            <a:picLocks noChangeArrowheads="1" noChangeAspect="1"/>
                          </pic:cNvPicPr>
                        </pic:nvPicPr>
                        <pic:blipFill>
                          <a:blip r:embed="rId35"/>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9" name="Picture"/>
                  <a:graphic>
                    <a:graphicData uri="http://schemas.openxmlformats.org/drawingml/2006/picture">
                      <pic:pic>
                        <pic:nvPicPr>
                          <pic:cNvPr descr="4ccc4776088a196f1aeee76c87db5da03c6658b1b72fa122007c75474509d992.jpg" id="40" name="Picture"/>
                          <pic:cNvPicPr>
                            <a:picLocks noChangeArrowheads="1" noChangeAspect="1"/>
                          </pic:cNvPicPr>
                        </pic:nvPicPr>
                        <pic:blipFill>
                          <a:blip r:embed="rId38"/>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2" name="Picture"/>
                  <a:graphic>
                    <a:graphicData uri="http://schemas.openxmlformats.org/drawingml/2006/picture">
                      <pic:pic>
                        <pic:nvPicPr>
                          <pic:cNvPr descr="ad0bc288e1e0830ee54e485e5f5f4b16da135e0787de25581f0113a8271c38d6.jpg" id="43" name="Picture"/>
                          <pic:cNvPicPr>
                            <a:picLocks noChangeArrowheads="1" noChangeAspect="1"/>
                          </pic:cNvPicPr>
                        </pic:nvPicPr>
                        <pic:blipFill>
                          <a:blip r:embed="rId41"/>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5" name="Picture"/>
                  <a:graphic>
                    <a:graphicData uri="http://schemas.openxmlformats.org/drawingml/2006/picture">
                      <pic:pic>
                        <pic:nvPicPr>
                          <pic:cNvPr descr="797d919bcf190820b3c6ce566193f8ec1aa0dc54f12665010f65b59d0fb58fa0.jpg" id="46" name="Picture"/>
                          <pic:cNvPicPr>
                            <a:picLocks noChangeArrowheads="1" noChangeAspect="1"/>
                          </pic:cNvPicPr>
                        </pic:nvPicPr>
                        <pic:blipFill>
                          <a:blip r:embed="rId44"/>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7"/>
    <w:bookmarkStart w:id="60"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组内电子云极其贴近核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9" name="Picture"/>
            <a:graphic>
              <a:graphicData uri="http://schemas.openxmlformats.org/drawingml/2006/picture">
                <pic:pic>
                  <pic:nvPicPr>
                    <pic:cNvPr descr="4d13d4e08d9d164cdd2239f2e43e6382253d59c8878786f6ccae3c1a9a847e5f.png" id="50" name="Picture"/>
                    <pic:cNvPicPr>
                      <a:picLocks noChangeArrowheads="1" noChangeAspect="1"/>
                    </pic:cNvPicPr>
                  </pic:nvPicPr>
                  <pic:blipFill>
                    <a:blip r:embed="rId48"/>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2" name="Picture"/>
            <a:graphic>
              <a:graphicData uri="http://schemas.openxmlformats.org/drawingml/2006/picture">
                <pic:pic>
                  <pic:nvPicPr>
                    <pic:cNvPr descr="33bbe799e30978a1e4bd6b91bd9d5c3ac8f5178a260704056275c2a4ea273180.png" id="53" name="Picture"/>
                    <pic:cNvPicPr>
                      <a:picLocks noChangeArrowheads="1" noChangeAspect="1"/>
                    </pic:cNvPicPr>
                  </pic:nvPicPr>
                  <pic:blipFill>
                    <a:blip r:embed="rId51"/>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5" name="Picture"/>
                  <a:graphic>
                    <a:graphicData uri="http://schemas.openxmlformats.org/drawingml/2006/picture">
                      <pic:pic>
                        <pic:nvPicPr>
                          <pic:cNvPr descr="56505a6461dac8222738c663854ba160d8101fd56bde2b456b3b690b83d1bb6e.jpg" id="56" name="Picture"/>
                          <pic:cNvPicPr>
                            <a:picLocks noChangeArrowheads="1" noChangeAspect="1"/>
                          </pic:cNvPicPr>
                        </pic:nvPicPr>
                        <pic:blipFill>
                          <a:blip r:embed="rId54"/>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8" name="Picture"/>
                  <a:graphic>
                    <a:graphicData uri="http://schemas.openxmlformats.org/drawingml/2006/picture">
                      <pic:pic>
                        <pic:nvPicPr>
                          <pic:cNvPr descr="6d0e31ece4577b0227fa26e10a8333702a494729a1963b303180d20d0b27bb2d.jpg" id="59" name="Picture"/>
                          <pic:cNvPicPr>
                            <a:picLocks noChangeArrowheads="1" noChangeAspect="1"/>
                          </pic:cNvPicPr>
                        </pic:nvPicPr>
                        <pic:blipFill>
                          <a:blip r:embed="rId57"/>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60"/>
    <w:bookmarkStart w:id="64"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2" name="Picture"/>
            <a:graphic>
              <a:graphicData uri="http://schemas.openxmlformats.org/drawingml/2006/picture">
                <pic:pic>
                  <pic:nvPicPr>
                    <pic:cNvPr descr="ac594ddbe61e354a622e20ec0f60b5ad2fb9c2fe73f4517fe54c78369b509418.png" id="63" name="Picture"/>
                    <pic:cNvPicPr>
                      <a:picLocks noChangeArrowheads="1" noChangeAspect="1"/>
                    </pic:cNvPicPr>
                  </pic:nvPicPr>
                  <pic:blipFill>
                    <a:blip r:embed="rId61"/>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能够使形成的阳离子在静电总能上达到极致的最低值</w:t>
      </w:r>
      <w:r>
        <w:rPr>
          <w:rFonts w:hint="eastAsia" w:ascii="Times New Roman" w:hAnsi="Times New Roman" w:eastAsia="Times New Roman" w:cs="Times New Roman"/>
        </w:rPr>
        <w:t>。</w:t>
      </w:r>
    </w:p>
    <w:bookmarkEnd w:id="64"/>
    <w:bookmarkStart w:id="65" w:name="原子参数周期性演化与赛场高频失分点清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原子参数周期性演化与赛场高频失分点清单</w:t>
      </w:r>
    </w:p>
    <w:p>
      <w:pPr>
        <w:pStyle w:val="FirstParagraph"/>
        <w:ind w:firstLine="420"/>
      </w:pPr>
      <w:r>
        <w:rPr>
          <w:rFonts w:hint="eastAsia" w:ascii="Times New Roman" w:hAnsi="Times New Roman" w:eastAsia="FangSong" w:cs="Times New Roman"/>
        </w:rPr>
        <w:t>原子尺寸的周期性变化由有效核电荷与主电子层数共同主导</w:t>
      </w:r>
      <w:r>
        <w:rPr>
          <w:rFonts w:hint="eastAsia" w:ascii="Times New Roman" w:hAnsi="Times New Roman" w:eastAsia="Times New Roman" w:cs="Times New Roman"/>
        </w:rPr>
        <w:t>。</w:t>
      </w:r>
      <w:r>
        <w:rPr>
          <w:rFonts w:hint="eastAsia" w:ascii="Times New Roman" w:hAnsi="Times New Roman" w:eastAsia="FangSong" w:cs="Times New Roman"/>
        </w:rPr>
        <w:t>在同周期主族元素中</w:t>
      </w:r>
      <w:r>
        <w:rPr>
          <w:rFonts w:hint="eastAsia" w:ascii="Times New Roman" w:hAnsi="Times New Roman" w:eastAsia="Times New Roman" w:cs="Times New Roman"/>
        </w:rPr>
        <w:t>，</w:t>
      </w:r>
      <w:r>
        <w:rPr>
          <w:rFonts w:hint="eastAsia" w:ascii="Times New Roman" w:hAnsi="Times New Roman" w:eastAsia="FangSong" w:cs="Times New Roman"/>
        </w:rPr>
        <w:t>随着核电荷数递增</w:t>
      </w:r>
      <w:r>
        <w:rPr>
          <w:rFonts w:hint="eastAsia" w:ascii="Times New Roman" w:hAnsi="Times New Roman" w:eastAsia="Times New Roman" w:cs="Times New Roman"/>
        </w:rPr>
        <w:t>，</w:t>
      </w:r>
      <w:r>
        <w:rPr>
          <w:rFonts w:hint="eastAsia" w:ascii="Times New Roman" w:hAnsi="Times New Roman" w:eastAsia="FangSong" w:cs="Times New Roman"/>
        </w:rPr>
        <w:t>主量子数不变而有效核电荷递增</w:t>
      </w:r>
      <w:r>
        <w:rPr>
          <w:rFonts w:hint="eastAsia" w:ascii="Times New Roman" w:hAnsi="Times New Roman" w:eastAsia="Times New Roman" w:cs="Times New Roman"/>
        </w:rPr>
        <w:t>，</w:t>
      </w:r>
      <w:r>
        <w:rPr>
          <w:rFonts w:hint="eastAsia" w:ascii="Times New Roman" w:hAnsi="Times New Roman" w:eastAsia="FangSong" w:cs="Times New Roman"/>
        </w:rPr>
        <w:t>电子云被向核强烈拉紧</w:t>
      </w:r>
      <w:r>
        <w:rPr>
          <w:rFonts w:hint="eastAsia" w:ascii="Times New Roman" w:hAnsi="Times New Roman" w:eastAsia="Times New Roman" w:cs="Times New Roman"/>
        </w:rPr>
        <w:t>，</w:t>
      </w:r>
      <w:r>
        <w:rPr>
          <w:rFonts w:hint="eastAsia" w:ascii="Times New Roman" w:hAnsi="Times New Roman" w:eastAsia="FangSong" w:cs="Times New Roman"/>
        </w:rPr>
        <w:t>原子半径自左向右单调收缩</w:t>
      </w:r>
      <w:r>
        <w:rPr>
          <w:rFonts w:hint="eastAsia" w:ascii="Times New Roman" w:hAnsi="Times New Roman" w:eastAsia="Times New Roman" w:cs="Times New Roman"/>
        </w:rPr>
        <w:t>；</w:t>
      </w:r>
      <w:r>
        <w:rPr>
          <w:rFonts w:hint="eastAsia" w:ascii="Times New Roman" w:hAnsi="Times New Roman" w:eastAsia="FangSong" w:cs="Times New Roman"/>
        </w:rPr>
        <w:t>在同族元素中</w:t>
      </w:r>
      <w:r>
        <w:rPr>
          <w:rFonts w:hint="eastAsia" w:ascii="Times New Roman" w:hAnsi="Times New Roman" w:eastAsia="Times New Roman" w:cs="Times New Roman"/>
        </w:rPr>
        <w:t>，</w:t>
      </w:r>
      <w:r>
        <w:rPr>
          <w:rFonts w:hint="eastAsia" w:ascii="Times New Roman" w:hAnsi="Times New Roman" w:eastAsia="FangSong" w:cs="Times New Roman"/>
        </w:rPr>
        <w:t>自上而下由于主电子层数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虽然有效核电荷略有上升</w:t>
      </w:r>
      <w:r>
        <w:rPr>
          <w:rFonts w:hint="eastAsia" w:ascii="Times New Roman" w:hAnsi="Times New Roman" w:eastAsia="Times New Roman" w:cs="Times New Roman"/>
        </w:rPr>
        <w:t>，</w:t>
      </w:r>
      <w:r>
        <w:rPr>
          <w:rFonts w:hint="eastAsia" w:ascii="Times New Roman" w:hAnsi="Times New Roman" w:eastAsia="FangSong" w:cs="Times New Roman"/>
        </w:rPr>
        <w:t>但新增电子壳层的几率外延占绝对主导</w:t>
      </w:r>
      <w:r>
        <w:rPr>
          <w:rFonts w:hint="eastAsia" w:ascii="Times New Roman" w:hAnsi="Times New Roman" w:eastAsia="Times New Roman" w:cs="Times New Roman"/>
        </w:rPr>
        <w:t>，</w:t>
      </w:r>
      <w:r>
        <w:rPr>
          <w:rFonts w:hint="eastAsia" w:ascii="Times New Roman" w:hAnsi="Times New Roman" w:eastAsia="FangSong" w:cs="Times New Roman"/>
        </w:rPr>
        <w:t>原子半径自上而下逐渐扩张</w:t>
      </w:r>
      <w:r>
        <w:rPr>
          <w:rFonts w:hint="eastAsia" w:ascii="Times New Roman" w:hAnsi="Times New Roman" w:eastAsia="Times New Roman" w:cs="Times New Roman"/>
        </w:rPr>
        <w:t>。</w:t>
      </w:r>
      <w:r>
        <w:rPr>
          <w:rFonts w:hint="eastAsia" w:ascii="Times New Roman" w:hAnsi="Times New Roman" w:eastAsia="FangSong" w:cs="Times New Roman"/>
        </w:rPr>
        <w:t>值得高度警惕的是过渡系副族中的非典型演化</w:t>
      </w:r>
      <w:r>
        <w:rPr>
          <w:rFonts w:hint="eastAsia" w:ascii="Times New Roman" w:hAnsi="Times New Roman" w:eastAsia="Times New Roman" w:cs="Times New Roman"/>
        </w:rPr>
        <w:t>，</w:t>
      </w:r>
      <w:r>
        <w:rPr>
          <w:rFonts w:hint="eastAsia" w:ascii="Times New Roman" w:hAnsi="Times New Roman" w:eastAsia="FangSong" w:cs="Times New Roman"/>
        </w:rPr>
        <w:t>最核心的考点为镧系收缩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轨道具有复杂的角向节面形态与发散的空间分布</w:t>
      </w:r>
      <w:r>
        <w:rPr>
          <w:rFonts w:hint="eastAsia" w:ascii="Times New Roman" w:hAnsi="Times New Roman" w:eastAsia="Times New Roman" w:cs="Times New Roman"/>
        </w:rPr>
        <w:t>，</w:t>
      </w:r>
      <w:r>
        <w:rPr>
          <w:rFonts w:hint="eastAsia" w:ascii="Times New Roman" w:hAnsi="Times New Roman" w:eastAsia="FangSong" w:cs="Times New Roman"/>
        </w:rPr>
        <w:t>其屏蔽核电荷的效率极差</w:t>
      </w:r>
      <w:r>
        <w:rPr>
          <w:rFonts w:hint="eastAsia" w:ascii="Times New Roman" w:hAnsi="Times New Roman" w:eastAsia="Times New Roman" w:cs="Times New Roman"/>
        </w:rPr>
        <w:t>，</w:t>
      </w:r>
      <w:r>
        <w:rPr>
          <w:rFonts w:hint="eastAsia" w:ascii="Times New Roman" w:hAnsi="Times New Roman" w:eastAsia="FangSong" w:cs="Times New Roman"/>
        </w:rPr>
        <w:t>使得从镧到镥核电荷净增的引力远远超过了</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电子的屏蔽阻挡</w:t>
      </w:r>
      <w:r>
        <w:rPr>
          <w:rFonts w:hint="eastAsia" w:ascii="Times New Roman" w:hAnsi="Times New Roman" w:eastAsia="Times New Roman" w:cs="Times New Roman"/>
        </w:rPr>
        <w:t>，</w:t>
      </w:r>
      <w:r>
        <w:rPr>
          <w:rFonts w:hint="eastAsia" w:ascii="Times New Roman" w:hAnsi="Times New Roman" w:eastAsia="FangSong" w:cs="Times New Roman"/>
        </w:rPr>
        <w:t>导致有效核电荷净累积暴增</w:t>
      </w:r>
      <w:r>
        <w:rPr>
          <w:rFonts w:hint="eastAsia" w:ascii="Times New Roman" w:hAnsi="Times New Roman" w:eastAsia="Times New Roman" w:cs="Times New Roman"/>
        </w:rPr>
        <w:t>，</w:t>
      </w:r>
      <w:r>
        <w:rPr>
          <w:rFonts w:hint="eastAsia" w:ascii="Times New Roman" w:hAnsi="Times New Roman" w:eastAsia="FangSong" w:cs="Times New Roman"/>
        </w:rPr>
        <w:t>整个外层电子层急剧向内坍缩</w:t>
      </w:r>
      <w:r>
        <w:rPr>
          <w:rFonts w:hint="eastAsia" w:ascii="Times New Roman" w:hAnsi="Times New Roman" w:eastAsia="Times New Roman" w:cs="Times New Roman"/>
        </w:rPr>
        <w:t>。</w:t>
      </w:r>
      <w:r>
        <w:rPr>
          <w:rFonts w:hint="eastAsia" w:ascii="Times New Roman" w:hAnsi="Times New Roman" w:eastAsia="FangSong" w:cs="Times New Roman"/>
        </w:rPr>
        <w:t>镧系收缩的后滞效应彻底抹平了第四周期与第五周期过渡金属之间的自然尺寸扩张</w:t>
      </w:r>
      <w:r>
        <w:rPr>
          <w:rFonts w:hint="eastAsia" w:ascii="Times New Roman" w:hAnsi="Times New Roman" w:eastAsia="Times New Roman" w:cs="Times New Roman"/>
        </w:rPr>
        <w:t>，</w:t>
      </w:r>
      <w:r>
        <w:rPr>
          <w:rFonts w:hint="eastAsia" w:ascii="Times New Roman" w:hAnsi="Times New Roman" w:eastAsia="FangSong" w:cs="Times New Roman"/>
        </w:rPr>
        <w:t>导致第五周期与第六周期的同族副族元素原子半径与共价半径反常地高度重合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如锆</w:t>
      </w:r>
      <w:r>
        <w:rPr>
          <w:rFonts w:ascii="Times New Roman" w:hAnsi="Times New Roman" w:eastAsia="Times New Roman" w:cs="Times New Roman"/>
        </w:rPr>
        <w:t xml:space="preserve"> </w:t>
      </w:r>
      <m:oMath>
        <m:r>
          <m:rPr>
            <m:sty m:val="p"/>
          </m:rPr>
          <m:t>Z</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146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r>
          <m:rPr>
            <m:sty m:val="p"/>
          </m:rPr>
          <m:t>W</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这一反常构成了它们在自然界中共生且极难化学分离的微观根源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指气态基态孤立原子失去最外层第一个电子所需的最低能量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周期律总趋势为沿周期从左到右递增</w:t>
      </w:r>
      <w:r>
        <w:rPr>
          <w:rFonts w:hint="eastAsia" w:ascii="Times New Roman" w:hAnsi="Times New Roman" w:eastAsia="Times New Roman" w:cs="Times New Roman"/>
        </w:rPr>
        <w:t>，</w:t>
      </w:r>
      <w:r>
        <w:rPr>
          <w:rFonts w:hint="eastAsia" w:ascii="Times New Roman" w:hAnsi="Times New Roman" w:eastAsia="FangSong" w:cs="Times New Roman"/>
        </w:rPr>
        <w:t>但曲线呈现标志性的锯齿状双峰台阶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第二主族与第十三主族反常</w:t>
      </w:r>
      <w:r>
        <w:rPr>
          <w:rFonts w:hint="eastAsia" w:ascii="Times New Roman" w:hAnsi="Times New Roman" w:eastAsia="Times New Roman" w:cs="Times New Roman"/>
        </w:rPr>
        <w:t>（</w:t>
      </w:r>
      <m:oMath>
        <m:r>
          <m:rPr>
            <m:sty m:val="p"/>
          </m:rPr>
          <m:t>B</m:t>
        </m:r>
        <m:r>
          <m:rPr>
            <m:sty m:val="p"/>
          </m:rPr>
          <m:t>e</m:t>
        </m:r>
        <m:r>
          <m:rPr>
            <m:sty m:val="p"/>
          </m:rPr>
          <m:t>&gt;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m:t>
        </m:r>
        <m:r>
          <m:rPr>
            <m:sty m:val="p"/>
          </m:rPr>
          <m:t>g</m:t>
        </m:r>
        <m:r>
          <m:rPr>
            <m:sty m:val="p"/>
          </m:rPr>
          <m:t>&gt;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铍的基态价电子为全充满的</w:t>
      </w:r>
      <w:r>
        <w:rPr>
          <w:rFonts w:ascii="Times New Roman" w:hAnsi="Times New Roman" w:eastAsia="Times New Roman" w:cs="Times New Roman"/>
        </w:rPr>
        <w:t xml:space="preserve"> </w:t>
      </w:r>
      <m:oMath>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失去电子需从能量较深且穿透力强的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轨道剥离</w:t>
      </w:r>
      <w:r>
        <w:rPr>
          <w:rFonts w:hint="eastAsia" w:ascii="Times New Roman" w:hAnsi="Times New Roman" w:eastAsia="Times New Roman" w:cs="Times New Roman"/>
        </w:rPr>
        <w:t>；</w:t>
      </w:r>
      <w:r>
        <w:rPr>
          <w:rFonts w:hint="eastAsia" w:ascii="Times New Roman" w:hAnsi="Times New Roman" w:eastAsia="FangSong" w:cs="Times New Roman"/>
        </w:rPr>
        <w:t>而硼的基态价电子为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其最外层单个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电子不仅处于能量更高的亚层</w:t>
      </w:r>
      <w:r>
        <w:rPr>
          <w:rFonts w:hint="eastAsia" w:ascii="Times New Roman" w:hAnsi="Times New Roman" w:eastAsia="Times New Roman" w:cs="Times New Roman"/>
        </w:rPr>
        <w:t>，</w:t>
      </w:r>
      <w:r>
        <w:rPr>
          <w:rFonts w:hint="eastAsia" w:ascii="Times New Roman" w:hAnsi="Times New Roman" w:eastAsia="FangSong" w:cs="Times New Roman"/>
        </w:rPr>
        <w:t>且受到完整的内层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强屏蔽</w:t>
      </w:r>
      <w:r>
        <w:rPr>
          <w:rFonts w:hint="eastAsia" w:ascii="Times New Roman" w:hAnsi="Times New Roman" w:eastAsia="Times New Roman" w:cs="Times New Roman"/>
        </w:rPr>
        <w:t>，</w:t>
      </w:r>
      <w:r>
        <w:rPr>
          <w:rFonts w:hint="eastAsia" w:ascii="Times New Roman" w:hAnsi="Times New Roman" w:eastAsia="FangSong" w:cs="Times New Roman"/>
        </w:rPr>
        <w:t>故第一电离能反而低于铍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第十五主族与第十六主族反常</w:t>
      </w:r>
      <w:r>
        <w:rPr>
          <w:rFonts w:hint="eastAsia" w:ascii="Times New Roman" w:hAnsi="Times New Roman" w:eastAsia="Times New Roman" w:cs="Times New Roman"/>
        </w:rPr>
        <w:t>（</w:t>
      </w:r>
      <m:oMath>
        <m:r>
          <m:rPr>
            <m:sty m:val="p"/>
          </m:rPr>
          <m:t>N</m:t>
        </m:r>
        <m:r>
          <m:rPr>
            <m:sty m:val="p"/>
          </m:rPr>
          <m:t>&gt;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P</m:t>
        </m:r>
        <m:r>
          <m:rPr>
            <m:sty m:val="p"/>
          </m:rPr>
          <m:t>&gt;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氮的价电子处于半充满的</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拥有最大自旋交换能</w:t>
      </w:r>
      <w:r>
        <w:rPr>
          <w:rFonts w:hint="eastAsia" w:ascii="Times New Roman" w:hAnsi="Times New Roman" w:eastAsia="Times New Roman" w:cs="Times New Roman"/>
        </w:rPr>
        <w:t>；</w:t>
      </w:r>
      <w:r>
        <w:rPr>
          <w:rFonts w:hint="eastAsia" w:ascii="Times New Roman" w:hAnsi="Times New Roman" w:eastAsia="FangSong" w:cs="Times New Roman"/>
        </w:rPr>
        <w:t>而氧的价电子为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极大的库仑配对排斥能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促使该成对电子极易脱离</w:t>
      </w:r>
      <w:r>
        <w:rPr>
          <w:rFonts w:hint="eastAsia" w:ascii="Times New Roman" w:hAnsi="Times New Roman" w:eastAsia="Times New Roman" w:cs="Times New Roman"/>
        </w:rPr>
        <w:t>，</w:t>
      </w:r>
      <w:r>
        <w:rPr>
          <w:rFonts w:hint="eastAsia" w:ascii="Times New Roman" w:hAnsi="Times New Roman" w:eastAsia="FangSong" w:cs="Times New Roman"/>
        </w:rPr>
        <w:t>故氧的第一电离能反常跌落于氮之下</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在电离核心封闭壳层电子时发生数量级突跃</w:t>
      </w:r>
      <w:r>
        <w:rPr>
          <w:rFonts w:hint="eastAsia" w:ascii="Times New Roman" w:hAnsi="Times New Roman" w:eastAsia="Times New Roman" w:cs="Times New Roman"/>
        </w:rPr>
        <w:t>，</w:t>
      </w:r>
      <w:r>
        <w:rPr>
          <w:rFonts w:hint="eastAsia" w:ascii="Times New Roman" w:hAnsi="Times New Roman" w:eastAsia="FangSong" w:cs="Times New Roman"/>
        </w:rPr>
        <w:t>电离能的比值突跃断崖是确定未知元素主族族数最确凿的判据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指气态孤立基态原子结合一个电子转化为一价阴离子时释放的能量</w:t>
      </w:r>
      <w:r>
        <w:rPr>
          <w:rFonts w:hint="eastAsia" w:ascii="Times New Roman" w:hAnsi="Times New Roman" w:eastAsia="Times New Roman" w:cs="Times New Roman"/>
        </w:rPr>
        <w:t>。</w:t>
      </w:r>
      <w:r>
        <w:rPr>
          <w:rFonts w:hint="eastAsia" w:ascii="Times New Roman" w:hAnsi="Times New Roman" w:eastAsia="FangSong" w:cs="Times New Roman"/>
        </w:rPr>
        <w:t>通常非金属元素的电子亲和能显著大于金属</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ascii="Times New Roman" w:hAnsi="Times New Roman" w:eastAsia="Times New Roman" w:cs="Times New Roman"/>
        </w:rPr>
        <w:t xml:space="preserve"> 17 </w:t>
      </w:r>
      <w:r>
        <w:rPr>
          <w:rFonts w:hint="eastAsia" w:ascii="Times New Roman" w:hAnsi="Times New Roman" w:eastAsia="FangSong" w:cs="Times New Roman"/>
        </w:rPr>
        <w:t>族卤素却出现著名的跨周期反常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氧的第一电子亲和能同样小于硫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其微观本质在于第二周期原子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原子半径极其狭窄紧凑</w:t>
      </w:r>
      <w:r>
        <w:rPr>
          <w:rFonts w:hint="eastAsia" w:ascii="Times New Roman" w:hAnsi="Times New Roman" w:eastAsia="Times New Roman" w:cs="Times New Roman"/>
        </w:rPr>
        <w:t>，</w:t>
      </w:r>
      <w:r>
        <w:rPr>
          <w:rFonts w:hint="eastAsia" w:ascii="Times New Roman" w:hAnsi="Times New Roman" w:eastAsia="FangSong" w:cs="Times New Roman"/>
        </w:rPr>
        <w:t>在如此局促的微空间内密集分布着</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当外来电子强行挤入紧缩的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产生极大的电子云间互斥势能</w:t>
      </w:r>
      <w:r>
        <w:rPr>
          <w:rFonts w:hint="eastAsia" w:ascii="Times New Roman" w:hAnsi="Times New Roman" w:eastAsia="Times New Roman" w:cs="Times New Roman"/>
        </w:rPr>
        <w:t>，</w:t>
      </w:r>
      <w:r>
        <w:rPr>
          <w:rFonts w:hint="eastAsia" w:ascii="Times New Roman" w:hAnsi="Times New Roman" w:eastAsia="FangSong" w:cs="Times New Roman"/>
        </w:rPr>
        <w:t>该库仑排斥能抵消了相当一部分核电荷引力带来的能量释放</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而第三周期的氯与硫具有舒展宽绰的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新容纳的电子所受电子排斥代价微弱得多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所有元素结合第二个电子形成二价阴离子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O</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必须强行对抗已有一价负离子的巨大静电排斥</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恒为强烈吸热过程</w:t>
      </w:r>
      <w:r>
        <w:rPr>
          <w:rFonts w:hint="eastAsia" w:ascii="Times New Roman" w:hAnsi="Times New Roman" w:eastAsia="Times New Roman" w:cs="Times New Roman"/>
        </w:rPr>
        <w:t>，</w:t>
      </w:r>
      <w:r>
        <w:rPr>
          <w:rFonts w:hint="eastAsia" w:ascii="Times New Roman" w:hAnsi="Times New Roman" w:eastAsia="FangSong" w:cs="Times New Roman"/>
        </w:rPr>
        <w:t>在气态孤立体系下绝对无法自发稳定存在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唯有在晶体点阵中依赖巨大的晶格能方能得以稳定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衡量原子在分子中吸引成键共用电子对的相对本领</w:t>
      </w:r>
      <w:r>
        <w:rPr>
          <w:rFonts w:hint="eastAsia" w:ascii="Times New Roman" w:hAnsi="Times New Roman" w:eastAsia="Times New Roman" w:cs="Times New Roman"/>
        </w:rPr>
        <w:t>。</w:t>
      </w:r>
      <w:r>
        <w:rPr>
          <w:rFonts w:hint="eastAsia" w:ascii="Times New Roman" w:hAnsi="Times New Roman" w:eastAsia="FangSong" w:cs="Times New Roman"/>
        </w:rPr>
        <w:t>竞赛中主流采用三大标度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鲍林电负性标度</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建立在热化学共价键能偏差之上</w:t>
      </w:r>
      <w:r>
        <w:rPr>
          <w:rFonts w:hint="eastAsia" w:ascii="Times New Roman" w:hAnsi="Times New Roman" w:eastAsia="Times New Roman" w:cs="Times New Roman"/>
        </w:rPr>
        <w:t>，</w:t>
      </w:r>
      <w:r>
        <w:rPr>
          <w:rFonts w:hint="eastAsia" w:ascii="Times New Roman" w:hAnsi="Times New Roman" w:eastAsia="FangSong" w:cs="Times New Roman"/>
        </w:rPr>
        <w:t>定义两异核原子</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的共价键离解能超过均相纯共价键离解能几何平均值的增量为离子共振稳定化能</w:t>
      </w:r>
      <w:r>
        <w:rPr>
          <w:rFonts w:hint="eastAsia" w:ascii="Times New Roman" w:hAnsi="Times New Roman" w:eastAsia="Times New Roman" w:cs="Times New Roman"/>
        </w:rPr>
        <w:t>：</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由此规定电负性差值</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密立根电负性标度</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直接基于原子自身的电离能与电子亲和能平均值</w:t>
      </w:r>
      <w:r>
        <w:rPr>
          <w:rFonts w:hint="eastAsia" w:ascii="Times New Roman" w:hAnsi="Times New Roman" w:eastAsia="Times New Roman" w:cs="Times New Roman"/>
        </w:rPr>
        <w:t>，</w:t>
      </w:r>
      <w:r>
        <w:rPr>
          <w:rFonts w:hint="eastAsia" w:ascii="Times New Roman" w:hAnsi="Times New Roman" w:eastAsia="FangSong" w:cs="Times New Roman"/>
        </w:rPr>
        <w:t>物理意义直观透明</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罗周电负性标度</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建立在原子核外有效核电荷对共价球面上电子的库仑静电引力之上</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过渡金属原子与配合物的磁性主要源于未成对电子的自旋角动量</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对于第一过渡系金属离子</w:t>
      </w:r>
      <w:r>
        <w:rPr>
          <w:rFonts w:hint="eastAsia" w:ascii="Times New Roman" w:hAnsi="Times New Roman" w:eastAsia="Times New Roman" w:cs="Times New Roman"/>
        </w:rPr>
        <w:t>，</w:t>
      </w:r>
      <w:r>
        <w:rPr>
          <w:rFonts w:hint="eastAsia" w:ascii="Times New Roman" w:hAnsi="Times New Roman" w:eastAsia="FangSong" w:cs="Times New Roman"/>
        </w:rPr>
        <w:t>由于外界配体晶体场完全猝灭了轨道角动量贡献</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其有效磁矩几乎完全由自旋决定</w:t>
      </w:r>
      <w:r>
        <w:rPr>
          <w:rFonts w:hint="eastAsia" w:ascii="Times New Roman" w:hAnsi="Times New Roman" w:eastAsia="Times New Roman" w:cs="Times New Roman"/>
        </w:rPr>
        <w:t>，</w:t>
      </w:r>
      <w:r>
        <w:rPr>
          <w:rFonts w:hint="eastAsia" w:ascii="Times New Roman" w:hAnsi="Times New Roman" w:eastAsia="FangSong" w:cs="Times New Roman"/>
        </w:rPr>
        <w:t>可用唯自旋公式进行精确计算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oMathPr>
          <m:ctrlPr>
            <w:rPr>
              <w:sz w:val="28"/>
              <w:szCs w:val="28"/>
            </w:rPr>
          </m:ctrlPr>
        </m:oMathPr>
        <m:sSub>
          <m:e>
            <m:r>
              <m:t>μ</m:t>
            </m:r>
          </m:e>
          <m:sub>
            <m:r>
              <m:rPr>
                <m:sty m:val="p"/>
              </m:rP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为玻尔磁子单位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物质显抗磁性</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被磁场微弱排斥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物质显顺磁性</w:t>
      </w:r>
      <w:r>
        <w:rPr>
          <w:rFonts w:hint="eastAsia" w:ascii="Times New Roman" w:hAnsi="Times New Roman" w:eastAsia="Times New Roman" w:cs="Times New Roman"/>
        </w:rPr>
        <w:t>（</w:t>
      </w:r>
      <w:r>
        <w:rPr>
          <w:rFonts w:hint="eastAsia" w:ascii="Times New Roman" w:hAnsi="Times New Roman" w:eastAsia="FangSong" w:cs="Times New Roman"/>
        </w:rPr>
        <w:t>被磁场强烈吸引</w:t>
      </w:r>
      <w:r>
        <w:rPr>
          <w:rFonts w:hint="eastAsia" w:ascii="Times New Roman" w:hAnsi="Times New Roman" w:eastAsia="Times New Roman" w:cs="Times New Roman"/>
        </w:rPr>
        <w:t>）。</w:t>
      </w:r>
      <w:r>
        <w:rPr>
          <w:rFonts w:hint="eastAsia" w:ascii="Times New Roman" w:hAnsi="Times New Roman" w:eastAsia="FangSong" w:cs="Times New Roman"/>
        </w:rPr>
        <w:t>根据实验测得的有效磁矩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可瞬间反解未成对电子数</w:t>
      </w:r>
      <w:r>
        <w:rPr>
          <w:rFonts w:hint="eastAsia" w:ascii="Times New Roman" w:hAnsi="Times New Roman" w:eastAsia="Times New Roman" w:cs="Times New Roman"/>
        </w:rPr>
        <w:t>（</w:t>
      </w:r>
      <w:r>
        <w:rPr>
          <w:rFonts w:hint="eastAsia" w:ascii="Times New Roman" w:hAnsi="Times New Roman" w:eastAsia="FangSong" w:cs="Times New Roman"/>
        </w:rPr>
        <w:t>例如测得</w:t>
      </w:r>
      <w:r>
        <w:rPr>
          <w:rFonts w:ascii="Times New Roman" w:hAnsi="Times New Roman" w:eastAsia="Times New Roman" w:cs="Times New Roman"/>
        </w:rPr>
        <w:t xml:space="preserve"> </w:t>
      </w:r>
      <m:oMath>
        <m:oMathPr>
          <m:ctrlPr>
            <w:rPr>
              <w:sz w:val="28"/>
              <w:szCs w:val="28"/>
            </w:rPr>
          </m:ctrlPr>
        </m:oMathPr>
        <m:r>
          <m:t>μ</m:t>
        </m:r>
        <m:r>
          <m:rPr>
            <m:sty m:val="p"/>
          </m:rPr>
          <m:t>≈</m:t>
        </m:r>
        <m:r>
          <m:t>1.73</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2.83</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3.87</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5.92</m:t>
        </m:r>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这是确定过渡金属配合物高低自旋态与中心离子氧化态的有力工具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在解构原子结构与周期律真题时</w:t>
      </w:r>
      <w:r>
        <w:rPr>
          <w:rFonts w:hint="eastAsia" w:ascii="Times New Roman" w:hAnsi="Times New Roman" w:eastAsia="Times New Roman" w:cs="Times New Roman"/>
        </w:rPr>
        <w:t>，</w:t>
      </w:r>
      <w:r>
        <w:rPr>
          <w:rFonts w:hint="eastAsia" w:ascii="Times New Roman" w:hAnsi="Times New Roman" w:eastAsia="FangSong" w:cs="Times New Roman"/>
        </w:rPr>
        <w:t>必须严格规避以下八大高频致死误区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严禁将波函数轨道混淆为质点圆周轨迹</w:t>
      </w:r>
      <w:r>
        <w:rPr>
          <w:rFonts w:hint="eastAsia" w:ascii="Times New Roman" w:hAnsi="Times New Roman" w:eastAsia="Times New Roman" w:cs="Times New Roman"/>
        </w:rPr>
        <w:t>，</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为全空间概率密度</w:t>
      </w:r>
      <w:r>
        <w:rPr>
          <w:rFonts w:hint="eastAsia" w:ascii="Times New Roman" w:hAnsi="Times New Roman" w:eastAsia="Times New Roman" w:cs="Times New Roman"/>
        </w:rPr>
        <w:t>，</w:t>
      </w:r>
      <w:r>
        <w:rPr>
          <w:rFonts w:hint="eastAsia" w:ascii="Times New Roman" w:hAnsi="Times New Roman" w:eastAsia="FangSong" w:cs="Times New Roman"/>
        </w:rPr>
        <w:t>轨道即波函数自身</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严禁忽视角量子数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的取值上界</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绝不可能等于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严禁将多电子电离顺序误判为电子填充顺序的简单倒放</w:t>
      </w:r>
      <w:r>
        <w:rPr>
          <w:rFonts w:hint="eastAsia" w:ascii="Times New Roman" w:hAnsi="Times New Roman" w:eastAsia="Times New Roman" w:cs="Times New Roman"/>
        </w:rPr>
        <w:t>，</w:t>
      </w:r>
      <w:r>
        <w:rPr>
          <w:rFonts w:hint="eastAsia" w:ascii="Times New Roman" w:hAnsi="Times New Roman" w:eastAsia="FangSong" w:cs="Times New Roman"/>
        </w:rPr>
        <w:t>过渡金属无论填充时如何交错</w:t>
      </w:r>
      <w:r>
        <w:rPr>
          <w:rFonts w:hint="eastAsia" w:ascii="Times New Roman" w:hAnsi="Times New Roman" w:eastAsia="Times New Roman" w:cs="Times New Roman"/>
        </w:rPr>
        <w:t>，</w:t>
      </w:r>
      <w:r>
        <w:rPr>
          <w:rFonts w:hint="eastAsia" w:ascii="Times New Roman" w:hAnsi="Times New Roman" w:eastAsia="FangSong" w:cs="Times New Roman"/>
        </w:rPr>
        <w:t>电离时一律优先失去主量子数最大的最外层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严禁将铬和铜的半满全满特例无脑外推至全过渡系</w:t>
      </w:r>
      <w:r>
        <w:rPr>
          <w:rFonts w:hint="eastAsia" w:ascii="Times New Roman" w:hAnsi="Times New Roman" w:eastAsia="Times New Roman" w:cs="Times New Roman"/>
        </w:rPr>
        <w:t>，</w:t>
      </w:r>
      <w:r>
        <w:rPr>
          <w:rFonts w:hint="eastAsia" w:ascii="Times New Roman" w:hAnsi="Times New Roman" w:eastAsia="FangSong" w:cs="Times New Roman"/>
        </w:rPr>
        <w:t>第五周期锝</w:t>
      </w:r>
      <w:r>
        <w:rPr>
          <w:rFonts w:hint="eastAsia" w:ascii="Times New Roman" w:hAnsi="Times New Roman" w:eastAsia="Times New Roman" w:cs="Times New Roman"/>
        </w:rPr>
        <w:t>（</w:t>
      </w:r>
      <m:oMath>
        <m:oMathPr>
          <m:ctrlPr>
            <w:rPr>
              <w:sz w:val="28"/>
              <w:szCs w:val="28"/>
            </w:rPr>
          </m:ctrlPr>
        </m:oMathPr>
        <m:r>
          <m:rPr>
            <m:sty m:val="p"/>
          </m:rPr>
          <m:t>T</m:t>
        </m:r>
        <m:r>
          <m:rPr>
            <m:sty m:val="p"/>
          </m:rPr>
          <m:t>c</m:t>
        </m:r>
        <m:r>
          <m:rPr>
            <m:sty m:val="p"/>
          </m:rPr>
          <m:t>:</m:t>
        </m:r>
        <m:r>
          <m:rPr>
            <m:sty m:val="p"/>
          </m:rPr>
          <m:t>4</m:t>
        </m:r>
        <m:sSup>
          <m:e>
            <m:r>
              <m:rPr>
                <m:sty m:val="p"/>
              </m:rPr>
              <m:t>d</m:t>
            </m:r>
          </m:e>
          <m:sup>
            <m:r>
              <m:rPr>
                <m:sty m:val="p"/>
              </m:rPr>
              <m:t>5</m:t>
            </m:r>
          </m:sup>
        </m:sSup>
        <m:r>
          <m:rPr>
            <m:sty m:val="p"/>
          </m:rPr>
          <m:t>5</m:t>
        </m:r>
        <m:sSup>
          <m:e>
            <m:r>
              <m:rPr>
                <m:sty m:val="p"/>
              </m:rPr>
              <m:t>s</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与锰同属半满稳定的反例</w:t>
      </w:r>
      <w:r>
        <w:rPr>
          <w:rFonts w:hint="eastAsia" w:ascii="Times New Roman" w:hAnsi="Times New Roman" w:eastAsia="Times New Roman" w:cs="Times New Roman"/>
        </w:rPr>
        <w:t>，</w:t>
      </w:r>
      <w:r>
        <w:rPr>
          <w:rFonts w:hint="eastAsia" w:ascii="Times New Roman" w:hAnsi="Times New Roman" w:eastAsia="FangSong" w:cs="Times New Roman"/>
        </w:rPr>
        <w:t>构型完全服从</w:t>
      </w:r>
      <w:r>
        <w:rPr>
          <w:rFonts w:ascii="Times New Roman" w:hAnsi="Times New Roman" w:eastAsia="Times New Roman" w:cs="Times New Roman"/>
        </w:rPr>
        <w:t xml:space="preserve"> Rich </w:t>
      </w:r>
      <w:r>
        <w:rPr>
          <w:rFonts w:hint="eastAsia" w:ascii="Times New Roman" w:hAnsi="Times New Roman" w:eastAsia="FangSong" w:cs="Times New Roman"/>
        </w:rPr>
        <w:t>成对能竞争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严禁认为鲍林近似能级图在全周期绝对恒定不变</w:t>
      </w:r>
      <w:r>
        <w:rPr>
          <w:rFonts w:hint="eastAsia" w:ascii="Times New Roman" w:hAnsi="Times New Roman" w:eastAsia="Times New Roman" w:cs="Times New Roman"/>
        </w:rPr>
        <w:t>，</w:t>
      </w:r>
      <w:r>
        <w:rPr>
          <w:rFonts w:hint="eastAsia" w:ascii="Times New Roman" w:hAnsi="Times New Roman" w:eastAsia="FangSong" w:cs="Times New Roman"/>
        </w:rPr>
        <w:t>一旦原子序数进入</w:t>
      </w:r>
      <w:r>
        <w:rPr>
          <w:rFonts w:ascii="Times New Roman" w:hAnsi="Times New Roman" w:eastAsia="Times New Roman" w:cs="Times New Roman"/>
        </w:rPr>
        <w:t xml:space="preserve"> </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的过渡系</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轨道的真实单电子能量即被拉低至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严禁自创自旋量子数取值</w:t>
      </w:r>
      <w:r>
        <w:rPr>
          <w:rFonts w:hint="eastAsia" w:ascii="Times New Roman" w:hAnsi="Times New Roman" w:eastAsia="Times New Roman" w:cs="Times New Roman"/>
        </w:rPr>
        <w:t>，</w:t>
      </w:r>
      <w:r>
        <w:rPr>
          <w:rFonts w:hint="eastAsia" w:ascii="Times New Roman" w:hAnsi="Times New Roman" w:eastAsia="FangSong" w:cs="Times New Roman"/>
        </w:rPr>
        <w:t>电子自旋磁量子数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只能严格取</w:t>
      </w:r>
      <w:r>
        <w:rPr>
          <w:rFonts w:ascii="Times New Roman" w:hAnsi="Times New Roman" w:eastAsia="Times New Roman" w:cs="Times New Roman"/>
        </w:rPr>
        <w:t xml:space="preserve"> </w:t>
      </w:r>
      <m:oMath>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绝对不可出现零值</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严禁高估斯莱特规则对高角动量轨道的精度</w:t>
      </w:r>
      <w:r>
        <w:rPr>
          <w:rFonts w:hint="eastAsia" w:ascii="Times New Roman" w:hAnsi="Times New Roman" w:eastAsia="Times New Roman" w:cs="Times New Roman"/>
        </w:rPr>
        <w:t>，</w:t>
      </w:r>
      <w:r>
        <w:rPr>
          <w:rFonts w:hint="eastAsia" w:ascii="Times New Roman" w:hAnsi="Times New Roman" w:eastAsia="FangSong" w:cs="Times New Roman"/>
        </w:rPr>
        <w:t>斯莱特规则未细分内层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屏蔽差异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电子的能量计算存在一定系统误差</w:t>
      </w:r>
      <w:r>
        <w:rPr>
          <w:rFonts w:hint="eastAsia" w:ascii="Times New Roman" w:hAnsi="Times New Roman" w:eastAsia="Times New Roman" w:cs="Times New Roman"/>
        </w:rPr>
        <w:t>；</w:t>
      </w:r>
      <w:r>
        <w:rPr>
          <w:rFonts w:hint="eastAsia" w:ascii="Times New Roman" w:hAnsi="Times New Roman" w:eastAsia="FangSong" w:cs="Times New Roman"/>
        </w:rPr>
        <w:t>其八</w:t>
      </w:r>
      <w:r>
        <w:rPr>
          <w:rFonts w:hint="eastAsia" w:ascii="Times New Roman" w:hAnsi="Times New Roman" w:eastAsia="Times New Roman" w:cs="Times New Roman"/>
        </w:rPr>
        <w:t>，</w:t>
      </w:r>
      <w:r>
        <w:rPr>
          <w:rFonts w:hint="eastAsia" w:ascii="Times New Roman" w:hAnsi="Times New Roman" w:eastAsia="FangSong" w:cs="Times New Roman"/>
        </w:rPr>
        <w:t>严禁混淆宏观与孤立气态热力学</w:t>
      </w:r>
      <w:r>
        <w:rPr>
          <w:rFonts w:hint="eastAsia" w:ascii="Times New Roman" w:hAnsi="Times New Roman" w:eastAsia="Times New Roman" w:cs="Times New Roman"/>
        </w:rPr>
        <w:t>，</w:t>
      </w:r>
      <w:r>
        <w:rPr>
          <w:rFonts w:hint="eastAsia" w:ascii="Times New Roman" w:hAnsi="Times New Roman" w:eastAsia="FangSong" w:cs="Times New Roman"/>
        </w:rPr>
        <w:t>气态二价氧负离子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是强吸热的高能不稳定物种</w:t>
      </w:r>
      <w:r>
        <w:rPr>
          <w:rFonts w:hint="eastAsia" w:ascii="Times New Roman" w:hAnsi="Times New Roman" w:eastAsia="Times New Roman" w:cs="Times New Roman"/>
        </w:rPr>
        <w:t>，</w:t>
      </w:r>
      <w:r>
        <w:rPr>
          <w:rFonts w:hint="eastAsia" w:ascii="Times New Roman" w:hAnsi="Times New Roman" w:eastAsia="FangSong" w:cs="Times New Roman"/>
        </w:rPr>
        <w:t>在真空中无法独立存在</w:t>
      </w:r>
      <w:r>
        <w:rPr>
          <w:rFonts w:hint="eastAsia" w:ascii="Times New Roman" w:hAnsi="Times New Roman" w:eastAsia="Times New Roman" w:cs="Times New Roman"/>
        </w:rPr>
        <w:t>，</w:t>
      </w:r>
      <w:r>
        <w:rPr>
          <w:rFonts w:hint="eastAsia" w:ascii="Times New Roman" w:hAnsi="Times New Roman" w:eastAsia="FangSong" w:cs="Times New Roman"/>
        </w:rPr>
        <w:t>唯有在晶体强点阵电荷场中依靠巨大晶格能方能被热力学稳定</w:t>
      </w:r>
      <w:r>
        <w:rPr>
          <w:rFonts w:hint="eastAsia" w:ascii="Times New Roman" w:hAnsi="Times New Roman" w:eastAsia="Times New Roman" w:cs="Times New Roman"/>
        </w:rPr>
        <w:t>。</w:t>
      </w:r>
    </w:p>
    <w:bookmarkEnd w:id="65"/>
    <w:bookmarkStart w:id="67" w:name="竞赛思考强化题与微观机理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结合离子失电子后的电子层结构突变与有效核电荷暴增</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请指出电离能出现剧烈台阶断崖的位置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核对剩余电子的库仑引力暴增导致电子层向内核强烈收缩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导致半径发生断崖式剧减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保持极其相近的恒定值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电子即可达到极其稳定的稀有气体氖型封闭壳层结构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的第二电离能呈现暴增式跃迁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发生了急剧的台阶式断崖跃迁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需要对抗暴增的裸核静电引力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因而呈现出标志性的壳层断崖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持续暴增</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其轨道能量发生灾难性的暴跌下潜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电子能量下降极其平缓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r>
        <w:rPr>
          <w:rFonts w:hint="eastAsia" w:ascii="Times New Roman" w:hAnsi="Times New Roman" w:eastAsia="FangSong" w:cs="Times New Roman"/>
        </w:rPr>
        <w:t>最外层价电子被极其牢固地束缚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极其紧凑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3" Type="http://schemas.openxmlformats.org/officeDocument/2006/relationships/image" Target="media/rId23.png"/><Relationship Id="rId51" Type="http://schemas.openxmlformats.org/officeDocument/2006/relationships/image" Target="media/rId51.png"/><Relationship Id="rId16" Type="http://schemas.openxmlformats.org/officeDocument/2006/relationships/image" Target="media/rId16.png"/><Relationship Id="rId38" Type="http://schemas.openxmlformats.org/officeDocument/2006/relationships/image" Target="media/rId38.jpg"/><Relationship Id="rId48" Type="http://schemas.openxmlformats.org/officeDocument/2006/relationships/image" Target="media/rId48.png"/><Relationship Id="rId54" Type="http://schemas.openxmlformats.org/officeDocument/2006/relationships/image" Target="media/rId54.jpg"/><Relationship Id="rId10" Type="http://schemas.openxmlformats.org/officeDocument/2006/relationships/image" Target="media/rId10.jpg"/><Relationship Id="rId57" Type="http://schemas.openxmlformats.org/officeDocument/2006/relationships/image" Target="media/rId57.jpg"/><Relationship Id="rId44" Type="http://schemas.openxmlformats.org/officeDocument/2006/relationships/image" Target="media/rId44.jpg"/><Relationship Id="rId32" Type="http://schemas.openxmlformats.org/officeDocument/2006/relationships/image" Target="media/rId32.jpg"/><Relationship Id="rId29" Type="http://schemas.openxmlformats.org/officeDocument/2006/relationships/image" Target="media/rId29.jpg"/><Relationship Id="rId26" Type="http://schemas.openxmlformats.org/officeDocument/2006/relationships/image" Target="media/rId26.jpg"/><Relationship Id="rId19" Type="http://schemas.openxmlformats.org/officeDocument/2006/relationships/image" Target="media/rId19.jpg"/><Relationship Id="rId61" Type="http://schemas.openxmlformats.org/officeDocument/2006/relationships/image" Target="media/rId61.png"/><Relationship Id="rId41" Type="http://schemas.openxmlformats.org/officeDocument/2006/relationships/image" Target="media/rId41.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2026-09-29T03:14:25Z</dcterms:created>
  <dcterms:modified xsi:type="dcterms:W3CDTF">2026-09-29T03:14:25Z</dcterms:modified>
</cp:coreProperties>
</file>

<file path=docProps/custom.xml><?xml version="1.0" encoding="utf-8"?>
<Properties xmlns="http://schemas.openxmlformats.org/officeDocument/2006/custom-properties" xmlns:vt="http://schemas.openxmlformats.org/officeDocument/2006/docPropsVTypes"/>
</file>