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配位键与命名</w:t>
            </w:r>
          </w:p>
        </w:tc>
        <w:tc>
          <w:tcPr/>
          <w:p>
            <w:pPr>
              <w:pStyle w:val="Compact"/>
              <w:jc w:val="cente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Lewis </w:t>
            </w:r>
            <w:r>
              <w:rPr>
                <w:rFonts w:hint="eastAsia" w:ascii="Times New Roman" w:hAnsi="Times New Roman" w:eastAsia="FangSong" w:cs="Times New Roman"/>
              </w:rPr>
              <w:t>酸碱配位本质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规则系统命名配合物</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螯合与大环效应</w:t>
            </w:r>
          </w:p>
        </w:tc>
        <w:tc>
          <w:tcPr/>
          <w:p>
            <w:pPr>
              <w:pStyle w:val="Compact"/>
              <w:jc w:val="center"/>
            </w:pPr>
            <w:r>
              <w:rPr>
                <w:rFonts w:hint="eastAsia" w:ascii="Times New Roman" w:hAnsi="Times New Roman" w:eastAsia="FangSong" w:cs="Times New Roman"/>
              </w:rPr>
              <w:t xml:space="preserve">由构型熵与去溶剂化解释螯合效应与大环效应的热力学驱动</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配位几何与异构</w:t>
            </w:r>
          </w:p>
        </w:tc>
        <w:tc>
          <w:tcPr/>
          <w:p>
            <w:pPr>
              <w:pStyle w:val="Compact"/>
              <w:jc w:val="center"/>
            </w:pPr>
            <w:r>
              <w:rPr>
                <w:rFonts w:hint="eastAsia" w:ascii="Times New Roman" w:hAnsi="Times New Roman" w:eastAsia="FangSong" w:cs="Times New Roman"/>
              </w:rPr>
              <w:t xml:space="preserve">判定</w:t>
            </w:r>
            <w:r>
              <w:rPr>
                <w:rFonts w:ascii="Times New Roman" w:hAnsi="Times New Roman" w:eastAsia="Times New Roman" w:cs="Times New Roman"/>
              </w:rPr>
              <w:t xml:space="preserve"> 2~8 </w:t>
            </w:r>
            <w:r>
              <w:rPr>
                <w:rFonts w:hint="eastAsia" w:ascii="Times New Roman" w:hAnsi="Times New Roman" w:eastAsia="FangSong" w:cs="Times New Roman"/>
              </w:rPr>
              <w:t>配位多面体构型</w:t>
            </w:r>
            <w:r>
              <w:rPr>
                <w:rFonts w:hint="eastAsia" w:ascii="Times New Roman" w:hAnsi="Times New Roman" w:eastAsia="Times New Roman" w:cs="Times New Roman"/>
              </w:rPr>
              <w:t>，</w:t>
            </w:r>
            <w:r>
              <w:rPr>
                <w:rFonts w:hint="eastAsia" w:ascii="Times New Roman" w:hAnsi="Times New Roman" w:eastAsia="FangSong" w:cs="Times New Roman"/>
              </w:rPr>
              <w:t>系统枚举几何异构与手性对映体</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VBT </w:t>
            </w:r>
            <w:r>
              <w:rPr>
                <w:rFonts w:hint="eastAsia" w:ascii="Times New Roman" w:hAnsi="Times New Roman" w:eastAsia="FangSong" w:cs="Times New Roman"/>
              </w:rPr>
              <w:t>判内</w:t>
            </w:r>
            <w:r>
              <w:rPr>
                <w:rFonts w:hint="eastAsia" w:ascii="Times New Roman" w:hAnsi="Times New Roman" w:eastAsia="Times New Roman" w:cs="Times New Roman"/>
              </w:rPr>
              <w:t>/</w:t>
            </w:r>
            <w:r>
              <w:rPr>
                <w:rFonts w:hint="eastAsia" w:ascii="Times New Roman" w:hAnsi="Times New Roman" w:eastAsia="FangSong" w:cs="Times New Roman"/>
              </w:rPr>
              <w:t>外轨型与磁矩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CFT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CFSE</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稳定性与</w:t>
            </w:r>
            <w:r>
              <w:rPr>
                <w:rFonts w:ascii="Times New Roman" w:hAnsi="Times New Roman" w:eastAsia="Times New Roman" w:cs="Times New Roman"/>
              </w:rPr>
              <w:t xml:space="preserve"> HSAB</w:t>
            </w:r>
          </w:p>
        </w:tc>
        <w:tc>
          <w:tcPr/>
          <w:p>
            <w:pPr>
              <w:pStyle w:val="Compact"/>
              <w:jc w:val="center"/>
            </w:pPr>
            <w:r>
              <w:rPr>
                <w:rFonts w:hint="eastAsia" w:ascii="Times New Roman" w:hAnsi="Times New Roman" w:eastAsia="FangSong" w:cs="Times New Roman"/>
              </w:rPr>
              <w:t>由逐级稳定常数分析配位平衡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原理判断配位选择性</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键解释金属羰基成键并应用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结构组成与系统命名</w:t>
            </w:r>
          </w:p>
        </w:tc>
        <w:tc>
          <w:tcPr/>
          <w:p>
            <w:pPr>
              <w:pStyle w:val="Compact"/>
              <w:jc w:val="center"/>
            </w:pPr>
            <w:r>
              <w:rPr>
                <w:rFonts w:hint="eastAsia" w:ascii="Times New Roman" w:hAnsi="Times New Roman" w:eastAsia="FangSong" w:cs="Times New Roman"/>
              </w:rPr>
              <w:t xml:space="preserve">深刻掌握配位键的</w:t>
            </w:r>
            <w:r>
              <w:rPr>
                <w:rFonts w:ascii="Times New Roman" w:hAnsi="Times New Roman" w:eastAsia="Times New Roman" w:cs="Times New Roman"/>
              </w:rPr>
              <w:t xml:space="preserve"> Lewis </w:t>
            </w:r>
            <w:r>
              <w:rPr>
                <w:rFonts w:hint="eastAsia" w:ascii="Times New Roman" w:hAnsi="Times New Roman" w:eastAsia="FangSong" w:cs="Times New Roman"/>
              </w:rPr>
              <w:t>酸碱相互作用微观本质</w:t>
            </w:r>
            <w:r>
              <w:rPr>
                <w:rFonts w:hint="eastAsia" w:ascii="Times New Roman" w:hAnsi="Times New Roman" w:eastAsia="Times New Roman" w:cs="Times New Roman"/>
              </w:rPr>
              <w:t>；</w:t>
            </w:r>
            <w:r>
              <w:rPr>
                <w:rFonts w:hint="eastAsia" w:ascii="Times New Roman" w:hAnsi="Times New Roman" w:eastAsia="FangSong" w:cs="Times New Roman"/>
              </w:rPr>
              <w:t>精通现代</w:t>
            </w:r>
            <w:r>
              <w:rPr>
                <w:rFonts w:ascii="Times New Roman" w:hAnsi="Times New Roman" w:eastAsia="Times New Roman" w:cs="Times New Roman"/>
              </w:rPr>
              <w:t xml:space="preserve"> IUPAC </w:t>
            </w:r>
            <w:r>
              <w:rPr>
                <w:rFonts w:hint="eastAsia" w:ascii="Times New Roman" w:hAnsi="Times New Roman" w:eastAsia="FangSong" w:cs="Times New Roman"/>
              </w:rPr>
              <w:t>系统命名法则</w:t>
            </w:r>
            <w:r>
              <w:rPr>
                <w:rFonts w:hint="eastAsia" w:ascii="Times New Roman" w:hAnsi="Times New Roman" w:eastAsia="Times New Roman" w:cs="Times New Roman"/>
              </w:rPr>
              <w:t>（</w:t>
            </w:r>
            <w:r>
              <w:rPr>
                <w:rFonts w:hint="eastAsia" w:ascii="Times New Roman" w:hAnsi="Times New Roman" w:eastAsia="FangSong" w:cs="Times New Roman"/>
              </w:rPr>
              <w:t>涵盖单齿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中性配体排序</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桥联与</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键合位点标定</w:t>
            </w:r>
            <w:r>
              <w:rPr>
                <w:rFonts w:hint="eastAsia" w:ascii="Times New Roman" w:hAnsi="Times New Roman" w:eastAsia="Times New Roman" w:cs="Times New Roman"/>
              </w:rPr>
              <w:t>）；</w:t>
            </w:r>
            <w:r>
              <w:rPr>
                <w:rFonts w:hint="eastAsia" w:ascii="Times New Roman" w:hAnsi="Times New Roman" w:eastAsia="FangSong" w:cs="Times New Roman"/>
              </w:rPr>
              <w:t>掌握多齿配体螯合效应的热力学与构型熵驱动机理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配位构型与立体异构</w:t>
            </w:r>
          </w:p>
        </w:tc>
        <w:tc>
          <w:tcPr/>
          <w:p>
            <w:pPr>
              <w:pStyle w:val="Compact"/>
              <w:jc w:val="center"/>
            </w:pPr>
            <w:r>
              <w:rPr>
                <w:rFonts w:hint="eastAsia" w:ascii="Times New Roman" w:hAnsi="Times New Roman" w:eastAsia="FangSong" w:cs="Times New Roman"/>
              </w:rPr>
              <w:t xml:space="preserve">熟练判定从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配位配合物的立体几何多面体构型</w:t>
            </w:r>
            <w:r>
              <w:rPr>
                <w:rFonts w:hint="eastAsia" w:ascii="Times New Roman" w:hAnsi="Times New Roman" w:eastAsia="Times New Roman" w:cs="Times New Roman"/>
              </w:rPr>
              <w:t>；</w:t>
            </w:r>
            <w:r>
              <w:rPr>
                <w:rFonts w:hint="eastAsia" w:ascii="Times New Roman" w:hAnsi="Times New Roman" w:eastAsia="FangSong" w:cs="Times New Roman"/>
              </w:rPr>
              <w:t>精通顺反异构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经式异构</w:t>
            </w:r>
            <w:r>
              <w:rPr>
                <w:rFonts w:hint="eastAsia" w:ascii="Times New Roman" w:hAnsi="Times New Roman" w:eastAsia="Times New Roman" w:cs="Times New Roman"/>
              </w:rPr>
              <w:t>、</w:t>
            </w:r>
            <w:r>
              <w:rPr>
                <w:rFonts w:hint="eastAsia" w:ascii="Times New Roman" w:hAnsi="Times New Roman" w:eastAsia="FangSong" w:cs="Times New Roman"/>
              </w:rPr>
              <w:t>多齿螯合手性对映体</w:t>
            </w:r>
            <w:r>
              <w:rPr>
                <w:rFonts w:hint="eastAsia" w:ascii="Times New Roman" w:hAnsi="Times New Roman" w:eastAsia="Times New Roman" w:cs="Times New Roman"/>
              </w:rPr>
              <w:t>（</w:t>
            </w:r>
            <m:oMath>
              <m:r>
                <m:rPr>
                  <m:sty m:val="p"/>
                </m:rPr>
                <m:t>Δ</m:t>
              </m:r>
              <m:r>
                <m:rPr>
                  <m:sty m:val="p"/>
                </m:rPr>
                <m:t>/</m:t>
              </m:r>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以及结构异构</w:t>
            </w:r>
            <w:r>
              <w:rPr>
                <w:rFonts w:hint="eastAsia" w:ascii="Times New Roman" w:hAnsi="Times New Roman" w:eastAsia="Times New Roman" w:cs="Times New Roman"/>
              </w:rPr>
              <w:t>（</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w:t>
            </w:r>
            <w:r>
              <w:rPr>
                <w:rFonts w:hint="eastAsia" w:ascii="Times New Roman" w:hAnsi="Times New Roman" w:eastAsia="FangSong" w:cs="Times New Roman"/>
              </w:rPr>
              <w:t>的系统性拆解与立体枚举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晶体场分裂与反馈成键</w:t>
            </w:r>
          </w:p>
        </w:tc>
        <w:tc>
          <w:tcPr/>
          <w:p>
            <w:pPr>
              <w:pStyle w:val="Compact"/>
              <w:jc w:val="center"/>
            </w:pPr>
            <w:r>
              <w:rPr>
                <w:rFonts w:hint="eastAsia" w:ascii="Times New Roman" w:hAnsi="Times New Roman" w:eastAsia="FangSong" w:cs="Times New Roman"/>
              </w:rPr>
              <w:t>熟练推导八面体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轨道的能级分裂与</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掌握高</w:t>
            </w:r>
            <w:r>
              <w:rPr>
                <w:rFonts w:hint="eastAsia" w:ascii="Times New Roman" w:hAnsi="Times New Roman" w:eastAsia="Times New Roman" w:cs="Times New Roman"/>
              </w:rPr>
              <w:t>/</w:t>
            </w:r>
            <w:r>
              <w:rPr>
                <w:rFonts w:hint="eastAsia" w:ascii="Times New Roman" w:hAnsi="Times New Roman" w:eastAsia="FangSong" w:cs="Times New Roman"/>
              </w:rPr>
              <w:t>低自旋竞争与磁性</w:t>
            </w:r>
            <w:r>
              <w:rPr>
                <w:rFonts w:hint="eastAsia" w:ascii="Times New Roman" w:hAnsi="Times New Roman" w:eastAsia="Times New Roman" w:cs="Times New Roman"/>
              </w:rPr>
              <w:t>/</w:t>
            </w:r>
            <w:r>
              <w:rPr>
                <w:rFonts w:hint="eastAsia" w:ascii="Times New Roman" w:hAnsi="Times New Roman" w:eastAsia="FangSong" w:cs="Times New Roman"/>
              </w:rPr>
              <w:t>颜色吸收规律</w:t>
            </w:r>
            <w:r>
              <w:rPr>
                <w:rFonts w:hint="eastAsia" w:ascii="Times New Roman" w:hAnsi="Times New Roman" w:eastAsia="Times New Roman" w:cs="Times New Roman"/>
              </w:rPr>
              <w:t>；</w:t>
            </w:r>
            <w:r>
              <w:rPr>
                <w:rFonts w:hint="eastAsia" w:ascii="Times New Roman" w:hAnsi="Times New Roman" w:eastAsia="FangSong" w:cs="Times New Roman"/>
              </w:rPr>
              <w:t>深刻理解金属羰基化合物</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反馈键协同机制及</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9"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95530"/>
            <wp:effectExtent b="0" l="0" r="0" t="0"/>
            <wp:docPr descr="" title="" id="11" name="Picture"/>
            <a:graphic>
              <a:graphicData uri="http://schemas.openxmlformats.org/drawingml/2006/picture">
                <pic:pic>
                  <pic:nvPicPr>
                    <pic:cNvPr descr="523ba0fa2b9496617d3aa3e4f7af603bf4df2069d6a528e9468e99ccc48ed903.jpg" id="12" name="Picture"/>
                    <pic:cNvPicPr>
                      <a:picLocks noChangeArrowheads="1" noChangeAspect="1"/>
                    </pic:cNvPicPr>
                  </pic:nvPicPr>
                  <pic:blipFill>
                    <a:blip r:embed="rId10"/>
                    <a:stretch>
                      <a:fillRect/>
                    </a:stretch>
                  </pic:blipFill>
                  <pic:spPr bwMode="auto">
                    <a:xfrm>
                      <a:off x="0" y="0"/>
                      <a:ext cx="2667000" cy="19955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p>
      <w:pPr>
        <w:pStyle w:val="BodyText"/>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82702"/>
            <wp:effectExtent b="0" l="0" r="0" t="0"/>
            <wp:docPr descr="" title="" id="14" name="Picture"/>
            <a:graphic>
              <a:graphicData uri="http://schemas.openxmlformats.org/drawingml/2006/picture">
                <pic:pic>
                  <pic:nvPicPr>
                    <pic:cNvPr descr="b32a0ace276c8386086d52fbf9ce694176cbbd054d3297538a9191abf47b2574.jpg" id="15" name="Picture"/>
                    <pic:cNvPicPr>
                      <a:picLocks noChangeArrowheads="1" noChangeAspect="1"/>
                    </pic:cNvPicPr>
                  </pic:nvPicPr>
                  <pic:blipFill>
                    <a:blip r:embed="rId13"/>
                    <a:stretch>
                      <a:fillRect/>
                    </a:stretch>
                  </pic:blipFill>
                  <pic:spPr bwMode="auto">
                    <a:xfrm>
                      <a:off x="0" y="0"/>
                      <a:ext cx="2667000" cy="482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p>
      <w:pPr>
        <w:pStyle w:val="BodyText"/>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0709"/>
            <wp:effectExtent b="0" l="0" r="0" t="0"/>
            <wp:docPr descr="" title="" id="17" name="Picture"/>
            <a:graphic>
              <a:graphicData uri="http://schemas.openxmlformats.org/drawingml/2006/picture">
                <pic:pic>
                  <pic:nvPicPr>
                    <pic:cNvPr descr="9dc05edebcd5c77b5243059af9b209965767aeb34d1fe9eacd24e1e3dd367d21.jpg" id="18" name="Picture"/>
                    <pic:cNvPicPr>
                      <a:picLocks noChangeArrowheads="1" noChangeAspect="1"/>
                    </pic:cNvPicPr>
                  </pic:nvPicPr>
                  <pic:blipFill>
                    <a:blip r:embed="rId16"/>
                    <a:stretch>
                      <a:fillRect/>
                    </a:stretch>
                  </pic:blipFill>
                  <pic:spPr bwMode="auto">
                    <a:xfrm>
                      <a:off x="0" y="0"/>
                      <a:ext cx="2667000" cy="10607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p>
      <w:pPr>
        <w:spacing w:before="160" w:after="80"/>
      </w:pPr>
      <w:r>
        <w:pict>
          <v:rect style="width:0;height:1.5pt" o:hralign="center" o:hrstd="t" o:hr="t"/>
        </w:pict>
      </w:r>
    </w:p>
    <w:bookmarkEnd w:id="19"/>
    <w:bookmarkStart w:id="26"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键角极为契合各杂化轨道的自然伸展方向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07227"/>
            <wp:effectExtent b="0" l="0" r="0" t="0"/>
            <wp:docPr descr="" title="" id="21" name="Picture"/>
            <a:graphic>
              <a:graphicData uri="http://schemas.openxmlformats.org/drawingml/2006/picture">
                <pic:pic>
                  <pic:nvPicPr>
                    <pic:cNvPr descr="3bf42e081ec46738ba851c1fd3200dd41a318d882b77b542f5fb9d4dc6cdd39b.jpg" id="22" name="Picture"/>
                    <pic:cNvPicPr>
                      <a:picLocks noChangeArrowheads="1" noChangeAspect="1"/>
                    </pic:cNvPicPr>
                  </pic:nvPicPr>
                  <pic:blipFill>
                    <a:blip r:embed="rId20"/>
                    <a:stretch>
                      <a:fillRect/>
                    </a:stretch>
                  </pic:blipFill>
                  <pic:spPr bwMode="auto">
                    <a:xfrm>
                      <a:off x="0" y="0"/>
                      <a:ext cx="2667000" cy="9072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从而在宏观上赋予了螯合物极其强大的热力学稳定常数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1500"/>
            <wp:effectExtent b="0" l="0" r="0" t="0"/>
            <wp:docPr descr="" title="" id="24" name="Picture"/>
            <a:graphic>
              <a:graphicData uri="http://schemas.openxmlformats.org/drawingml/2006/picture">
                <pic:pic>
                  <pic:nvPicPr>
                    <pic:cNvPr descr="481d8189d74f7a55bcddd2afb9c2f7512908a66b9222e0b1f207af6f212f4724.jpg" id="25" name="Picture"/>
                    <pic:cNvPicPr>
                      <a:picLocks noChangeArrowheads="1" noChangeAspect="1"/>
                    </pic:cNvPicPr>
                  </pic:nvPicPr>
                  <pic:blipFill>
                    <a:blip r:embed="rId23"/>
                    <a:stretch>
                      <a:fillRect/>
                    </a:stretch>
                  </pic:blipFill>
                  <pic:spPr bwMode="auto">
                    <a:xfrm>
                      <a:off x="0" y="0"/>
                      <a:ext cx="2667000" cy="185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p>
      <w:pPr>
        <w:pStyle w:val="BodyText"/>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6"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极为罕见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10653"/>
            <wp:effectExtent b="0" l="0" r="0" t="0"/>
            <wp:docPr descr="" title="" id="28" name="Picture"/>
            <a:graphic>
              <a:graphicData uri="http://schemas.openxmlformats.org/drawingml/2006/picture">
                <pic:pic>
                  <pic:nvPicPr>
                    <pic:cNvPr descr="09afcfd50bd7af101f6146a109ed4a36ec979464fdc5e0c11be9c342356d0c0f.jpg" id="29" name="Picture"/>
                    <pic:cNvPicPr>
                      <a:picLocks noChangeArrowheads="1" noChangeAspect="1"/>
                    </pic:cNvPicPr>
                  </pic:nvPicPr>
                  <pic:blipFill>
                    <a:blip r:embed="rId27"/>
                    <a:stretch>
                      <a:fillRect/>
                    </a:stretch>
                  </pic:blipFill>
                  <pic:spPr bwMode="auto">
                    <a:xfrm>
                      <a:off x="0" y="0"/>
                      <a:ext cx="2667000" cy="1310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离子在平面正方形配位场中能够获得极其巨大的晶体场稳定化能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31" name="Picture"/>
            <a:graphic>
              <a:graphicData uri="http://schemas.openxmlformats.org/drawingml/2006/picture">
                <pic:pic>
                  <pic:nvPicPr>
                    <pic:cNvPr descr="920cf46c8a697683f18fa09937351bc4fd62b794adef3d5a8af4045b016e9b77.png" id="32" name="Picture"/>
                    <pic:cNvPicPr>
                      <a:picLocks noChangeArrowheads="1" noChangeAspect="1"/>
                    </pic:cNvPicPr>
                  </pic:nvPicPr>
                  <pic:blipFill>
                    <a:blip r:embed="rId30"/>
                    <a:stretch>
                      <a:fillRect/>
                    </a:stretch>
                  </pic:blipFill>
                  <pic:spPr bwMode="auto">
                    <a:xfrm>
                      <a:off x="0" y="0"/>
                      <a:ext cx="2667000" cy="30229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87564"/>
            <wp:effectExtent b="0" l="0" r="0" t="0"/>
            <wp:docPr descr="" title="" id="34" name="Picture"/>
            <a:graphic>
              <a:graphicData uri="http://schemas.openxmlformats.org/drawingml/2006/picture">
                <pic:pic>
                  <pic:nvPicPr>
                    <pic:cNvPr descr="a0ac376e1616eb3e65c4085cd83b2b63f50487fa69949357da7497b93da4d68d.jpg" id="35" name="Picture"/>
                    <pic:cNvPicPr>
                      <a:picLocks noChangeArrowheads="1" noChangeAspect="1"/>
                    </pic:cNvPicPr>
                  </pic:nvPicPr>
                  <pic:blipFill>
                    <a:blip r:embed="rId33"/>
                    <a:stretch>
                      <a:fillRect/>
                    </a:stretch>
                  </pic:blipFill>
                  <pic:spPr bwMode="auto">
                    <a:xfrm>
                      <a:off x="0" y="0"/>
                      <a:ext cx="2667000" cy="6875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p>
      <w:pPr>
        <w:spacing w:before="160" w:after="80"/>
      </w:pPr>
      <w:r>
        <w:pict>
          <v:rect style="width:0;height:1.5pt" o:hralign="center" o:hrstd="t" o:hr="t"/>
        </w:pict>
      </w:r>
    </w:p>
    <w:bookmarkEnd w:id="36"/>
    <w:bookmarkStart w:id="43"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33400"/>
            <wp:effectExtent b="0" l="0" r="0" t="0"/>
            <wp:docPr descr="" title="" id="38" name="Picture"/>
            <a:graphic>
              <a:graphicData uri="http://schemas.openxmlformats.org/drawingml/2006/picture">
                <pic:pic>
                  <pic:nvPicPr>
                    <pic:cNvPr descr="434a111468d2b50500620ba6f8e8473d9e3677b655d9673f2088ee9da8b59020.jpg" id="39" name="Picture"/>
                    <pic:cNvPicPr>
                      <a:picLocks noChangeArrowheads="1" noChangeAspect="1"/>
                    </pic:cNvPicPr>
                  </pic:nvPicPr>
                  <pic:blipFill>
                    <a:blip r:embed="rId37"/>
                    <a:stretch>
                      <a:fillRect/>
                    </a:stretch>
                  </pic:blipFill>
                  <pic:spPr bwMode="auto">
                    <a:xfrm>
                      <a:off x="0" y="0"/>
                      <a:ext cx="2667000" cy="53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p>
      <w:pPr>
        <w:pStyle w:val="BodyText"/>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14161"/>
            <wp:effectExtent b="0" l="0" r="0" t="0"/>
            <wp:docPr descr="" title="" id="41" name="Picture"/>
            <a:graphic>
              <a:graphicData uri="http://schemas.openxmlformats.org/drawingml/2006/picture">
                <pic:pic>
                  <pic:nvPicPr>
                    <pic:cNvPr descr="2d1396dc190d214fffe488cde9d2e198bdbd82de0e804a6a8f9bc428c0d0dba0.jpg" id="42" name="Picture"/>
                    <pic:cNvPicPr>
                      <a:picLocks noChangeArrowheads="1" noChangeAspect="1"/>
                    </pic:cNvPicPr>
                  </pic:nvPicPr>
                  <pic:blipFill>
                    <a:blip r:embed="rId40"/>
                    <a:stretch>
                      <a:fillRect/>
                    </a:stretch>
                  </pic:blipFill>
                  <pic:spPr bwMode="auto">
                    <a:xfrm>
                      <a:off x="0" y="0"/>
                      <a:ext cx="2667000" cy="10141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p>
      <w:pPr>
        <w:pStyle w:val="BodyText"/>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5"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421"/>
            <wp:effectExtent b="0" l="0" r="0" t="0"/>
            <wp:docPr descr="" title="" id="45" name="Picture"/>
            <a:graphic>
              <a:graphicData uri="http://schemas.openxmlformats.org/drawingml/2006/picture">
                <pic:pic>
                  <pic:nvPicPr>
                    <pic:cNvPr descr="36df1881228515b2920ea01f58446cd54084a04d6cd685facec101ece6775224.png" id="46" name="Picture"/>
                    <pic:cNvPicPr>
                      <a:picLocks noChangeArrowheads="1" noChangeAspect="1"/>
                    </pic:cNvPicPr>
                  </pic:nvPicPr>
                  <pic:blipFill>
                    <a:blip r:embed="rId44"/>
                    <a:stretch>
                      <a:fillRect/>
                    </a:stretch>
                  </pic:blipFill>
                  <pic:spPr bwMode="auto">
                    <a:xfrm>
                      <a:off x="0" y="0"/>
                      <a:ext cx="2667000" cy="1684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p>
      <w:pPr>
        <w:pStyle w:val="BodyText"/>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9275"/>
            <wp:effectExtent b="0" l="0" r="0" t="0"/>
            <wp:docPr descr="" title="" id="48" name="Picture"/>
            <a:graphic>
              <a:graphicData uri="http://schemas.openxmlformats.org/drawingml/2006/picture">
                <pic:pic>
                  <pic:nvPicPr>
                    <pic:cNvPr descr="50fb148a0f8a1be5c226a4e27f60ab33674052c622ad078cc6afe4b6f9ad2800.jpg" id="49" name="Picture"/>
                    <pic:cNvPicPr>
                      <a:picLocks noChangeArrowheads="1" noChangeAspect="1"/>
                    </pic:cNvPicPr>
                  </pic:nvPicPr>
                  <pic:blipFill>
                    <a:blip r:embed="rId47"/>
                    <a:stretch>
                      <a:fillRect/>
                    </a:stretch>
                  </pic:blipFill>
                  <pic:spPr bwMode="auto">
                    <a:xfrm>
                      <a:off x="0" y="0"/>
                      <a:ext cx="2667000" cy="18192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p>
      <w:pPr>
        <w:pStyle w:val="BodyText"/>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287"/>
            <wp:effectExtent b="0" l="0" r="0" t="0"/>
            <wp:docPr descr="" title="" id="51" name="Picture"/>
            <a:graphic>
              <a:graphicData uri="http://schemas.openxmlformats.org/drawingml/2006/picture">
                <pic:pic>
                  <pic:nvPicPr>
                    <pic:cNvPr descr="4c27fee08a2e6b356393bf35b45f062c8d72934397769812110c90e1920d5585.jpg" id="52" name="Picture"/>
                    <pic:cNvPicPr>
                      <a:picLocks noChangeArrowheads="1" noChangeAspect="1"/>
                    </pic:cNvPicPr>
                  </pic:nvPicPr>
                  <pic:blipFill>
                    <a:blip r:embed="rId50"/>
                    <a:stretch>
                      <a:fillRect/>
                    </a:stretch>
                  </pic:blipFill>
                  <pic:spPr bwMode="auto">
                    <a:xfrm>
                      <a:off x="0" y="0"/>
                      <a:ext cx="2667000" cy="15472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p>
      <w:pPr>
        <w:pStyle w:val="BodyText"/>
        <w:spacing w:before="160" w:after="80"/>
        <w:jc w:val="center"/>
      </w:pPr>
      <w:r>
        <w:rPr>
          <w:rFonts w:ascii="Times New Roman" w:hAnsi="Times New Roman" w:eastAsia="Times New Roman" w:cs="Times New Roman"/>
        </w:rPr>
        <w:drawing>
          <wp:inline>
            <wp:extent cx="2667000" cy="3709134"/>
            <wp:effectExtent b="0" l="0" r="0" t="0"/>
            <wp:docPr descr="" title="" id="54" name="Picture"/>
            <a:graphic>
              <a:graphicData uri="http://schemas.openxmlformats.org/drawingml/2006/picture">
                <pic:pic>
                  <pic:nvPicPr>
                    <pic:cNvPr descr="e33adeb003cbfbd140e012575ce3981b1e196e25073ed8adbd6f5815267f311d.jpg" id="55" name="Picture"/>
                    <pic:cNvPicPr>
                      <a:picLocks noChangeArrowheads="1" noChangeAspect="1"/>
                    </pic:cNvPicPr>
                  </pic:nvPicPr>
                  <pic:blipFill>
                    <a:blip r:embed="rId53"/>
                    <a:stretch>
                      <a:fillRect/>
                    </a:stretch>
                  </pic:blipFill>
                  <pic:spPr bwMode="auto">
                    <a:xfrm>
                      <a:off x="0" y="0"/>
                      <a:ext cx="2667000" cy="37091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p>
      <w:pPr>
        <w:pStyle w:val="BodyText"/>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1865"/>
            <wp:effectExtent b="0" l="0" r="0" t="0"/>
            <wp:docPr descr="" title="" id="57" name="Picture"/>
            <a:graphic>
              <a:graphicData uri="http://schemas.openxmlformats.org/drawingml/2006/picture">
                <pic:pic>
                  <pic:nvPicPr>
                    <pic:cNvPr descr="a86062f34ba34e60e73aab4990e0016821ff0e19b3bb32bda107514e89bd56b8.jpg" id="58" name="Picture"/>
                    <pic:cNvPicPr>
                      <a:picLocks noChangeArrowheads="1" noChangeAspect="1"/>
                    </pic:cNvPicPr>
                  </pic:nvPicPr>
                  <pic:blipFill>
                    <a:blip r:embed="rId56"/>
                    <a:stretch>
                      <a:fillRect/>
                    </a:stretch>
                  </pic:blipFill>
                  <pic:spPr bwMode="auto">
                    <a:xfrm>
                      <a:off x="0" y="0"/>
                      <a:ext cx="2667000" cy="11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p>
      <w:pPr>
        <w:pStyle w:val="BodyText"/>
        <w:spacing w:before="160" w:after="80"/>
        <w:jc w:val="center"/>
      </w:pPr>
      <w:r>
        <w:rPr>
          <w:rFonts w:ascii="Times New Roman" w:hAnsi="Times New Roman" w:eastAsia="Times New Roman" w:cs="Times New Roman"/>
        </w:rPr>
        <w:drawing>
          <wp:inline>
            <wp:extent cx="2667000" cy="1212272"/>
            <wp:effectExtent b="0" l="0" r="0" t="0"/>
            <wp:docPr descr="" title="" id="60" name="Picture"/>
            <a:graphic>
              <a:graphicData uri="http://schemas.openxmlformats.org/drawingml/2006/picture">
                <pic:pic>
                  <pic:nvPicPr>
                    <pic:cNvPr descr="d7478bf20a32aa03ee16330be21e886053c31e391be7a9bccdff6bd983732a43.jpg" id="61" name="Picture"/>
                    <pic:cNvPicPr>
                      <a:picLocks noChangeArrowheads="1" noChangeAspect="1"/>
                    </pic:cNvPicPr>
                  </pic:nvPicPr>
                  <pic:blipFill>
                    <a:blip r:embed="rId59"/>
                    <a:stretch>
                      <a:fillRect/>
                    </a:stretch>
                  </pic:blipFill>
                  <pic:spPr bwMode="auto">
                    <a:xfrm>
                      <a:off x="0" y="0"/>
                      <a:ext cx="2667000" cy="121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p>
      <w:pPr>
        <w:pStyle w:val="BodyText"/>
        <w:spacing w:before="160" w:after="80"/>
        <w:jc w:val="center"/>
      </w:pPr>
      <w:r>
        <w:rPr>
          <w:rFonts w:ascii="Times New Roman" w:hAnsi="Times New Roman" w:eastAsia="Times New Roman" w:cs="Times New Roman"/>
        </w:rPr>
        <w:drawing>
          <wp:inline>
            <wp:extent cx="2667000" cy="2127154"/>
            <wp:effectExtent b="0" l="0" r="0" t="0"/>
            <wp:docPr descr="" title="" id="63" name="Picture"/>
            <a:graphic>
              <a:graphicData uri="http://schemas.openxmlformats.org/drawingml/2006/picture">
                <pic:pic>
                  <pic:nvPicPr>
                    <pic:cNvPr descr="90e14bba74ad92ffe9ab8f62a2cb0e743da5af67fa4f089fa996609063c90dbe.jpg" id="64" name="Picture"/>
                    <pic:cNvPicPr>
                      <a:picLocks noChangeArrowheads="1" noChangeAspect="1"/>
                    </pic:cNvPicPr>
                  </pic:nvPicPr>
                  <pic:blipFill>
                    <a:blip r:embed="rId62"/>
                    <a:stretch>
                      <a:fillRect/>
                    </a:stretch>
                  </pic:blipFill>
                  <pic:spPr bwMode="auto">
                    <a:xfrm>
                      <a:off x="0" y="0"/>
                      <a:ext cx="2667000" cy="2127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p>
      <w:pPr>
        <w:spacing w:before="160" w:after="80"/>
      </w:pPr>
      <w:r>
        <w:pict>
          <v:rect style="width:0;height:1.5pt" o:hralign="center" o:hrstd="t" o:hr="t"/>
        </w:pict>
      </w:r>
    </w:p>
    <w:bookmarkEnd w:id="65"/>
    <w:bookmarkStart w:id="72"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84364"/>
            <wp:effectExtent b="0" l="0" r="0" t="0"/>
            <wp:docPr descr="" title="" id="67" name="Picture"/>
            <a:graphic>
              <a:graphicData uri="http://schemas.openxmlformats.org/drawingml/2006/picture">
                <pic:pic>
                  <pic:nvPicPr>
                    <pic:cNvPr descr="5da45d7c251a4167e8ddba41644f85fe8ee4fbcd62451fc1a580f4ab72ed893f.jpg" id="68" name="Picture"/>
                    <pic:cNvPicPr>
                      <a:picLocks noChangeArrowheads="1" noChangeAspect="1"/>
                    </pic:cNvPicPr>
                  </pic:nvPicPr>
                  <pic:blipFill>
                    <a:blip r:embed="rId66"/>
                    <a:stretch>
                      <a:fillRect/>
                    </a:stretch>
                  </pic:blipFill>
                  <pic:spPr bwMode="auto">
                    <a:xfrm>
                      <a:off x="0" y="0"/>
                      <a:ext cx="2667000" cy="884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82661"/>
            <wp:effectExtent b="0" l="0" r="0" t="0"/>
            <wp:docPr descr="" title="" id="70" name="Picture"/>
            <a:graphic>
              <a:graphicData uri="http://schemas.openxmlformats.org/drawingml/2006/picture">
                <pic:pic>
                  <pic:nvPicPr>
                    <pic:cNvPr descr="5917f923258e7611fcc104ac03f2d53dd6706ae9924aef58cfb28c7eb14b4a69.jpg" id="71" name="Picture"/>
                    <pic:cNvPicPr>
                      <a:picLocks noChangeArrowheads="1" noChangeAspect="1"/>
                    </pic:cNvPicPr>
                  </pic:nvPicPr>
                  <pic:blipFill>
                    <a:blip r:embed="rId69"/>
                    <a:stretch>
                      <a:fillRect/>
                    </a:stretch>
                  </pic:blipFill>
                  <pic:spPr bwMode="auto">
                    <a:xfrm>
                      <a:off x="0" y="0"/>
                      <a:ext cx="2667000" cy="19826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p>
      <w:pPr>
        <w:spacing w:before="160" w:after="80"/>
      </w:pPr>
      <w:r>
        <w:pict>
          <v:rect style="width:0;height:1.5pt" o:hralign="center" o:hrstd="t" o:hr="t"/>
        </w:pict>
      </w:r>
    </w:p>
    <w:bookmarkEnd w:id="72"/>
    <w:bookmarkStart w:id="79"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74" name="Picture"/>
            <a:graphic>
              <a:graphicData uri="http://schemas.openxmlformats.org/drawingml/2006/picture">
                <pic:pic>
                  <pic:nvPicPr>
                    <pic:cNvPr descr="e24689caf3117fe72dc27d03961a30f2e9a41988159b39887b4aa3a15c0ee84c.png" id="75" name="Picture"/>
                    <pic:cNvPicPr>
                      <a:picLocks noChangeArrowheads="1" noChangeAspect="1"/>
                    </pic:cNvPicPr>
                  </pic:nvPicPr>
                  <pic:blipFill>
                    <a:blip r:embed="rId73"/>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p>
      <w:pPr>
        <w:pStyle w:val="BodyText"/>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77" name="Picture"/>
            <a:graphic>
              <a:graphicData uri="http://schemas.openxmlformats.org/drawingml/2006/picture">
                <pic:pic>
                  <pic:nvPicPr>
                    <pic:cNvPr descr="fd5b7f66c5e0ac2f09cdc9b1972d4ac867193db5a4ab939f93e6f02e27a5ece0.jpg" id="78" name="Picture"/>
                    <pic:cNvPicPr>
                      <a:picLocks noChangeArrowheads="1" noChangeAspect="1"/>
                    </pic:cNvPicPr>
                  </pic:nvPicPr>
                  <pic:blipFill>
                    <a:blip r:embed="rId76"/>
                    <a:stretch>
                      <a:fillRect/>
                    </a:stretch>
                  </pic:blipFill>
                  <pic:spPr bwMode="auto">
                    <a:xfrm>
                      <a:off x="0" y="0"/>
                      <a:ext cx="2667000" cy="19401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p>
      <w:pPr>
        <w:pStyle w:val="BodyText"/>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能量极度飙升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6"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3923"/>
            <wp:effectExtent b="0" l="0" r="0" t="0"/>
            <wp:docPr descr="" title="" id="81" name="Picture"/>
            <a:graphic>
              <a:graphicData uri="http://schemas.openxmlformats.org/drawingml/2006/picture">
                <pic:pic>
                  <pic:nvPicPr>
                    <pic:cNvPr descr="0b7371e42520adf2534661f5208fa04eb232d2fd9ca0a2106342097764328087.jpg" id="82" name="Picture"/>
                    <pic:cNvPicPr>
                      <a:picLocks noChangeArrowheads="1" noChangeAspect="1"/>
                    </pic:cNvPicPr>
                  </pic:nvPicPr>
                  <pic:blipFill>
                    <a:blip r:embed="rId80"/>
                    <a:stretch>
                      <a:fillRect/>
                    </a:stretch>
                  </pic:blipFill>
                  <pic:spPr bwMode="auto">
                    <a:xfrm>
                      <a:off x="0" y="0"/>
                      <a:ext cx="2667000" cy="613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晶体场分裂能极其巨大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84" name="Picture"/>
            <a:graphic>
              <a:graphicData uri="http://schemas.openxmlformats.org/drawingml/2006/picture">
                <pic:pic>
                  <pic:nvPicPr>
                    <pic:cNvPr descr="f144b41a7db3fc3f0440663eeeddf642f2f255933a6e203cae4ff261ec5006c0.jpg" id="85" name="Picture"/>
                    <pic:cNvPicPr>
                      <a:picLocks noChangeArrowheads="1" noChangeAspect="1"/>
                    </pic:cNvPicPr>
                  </pic:nvPicPr>
                  <pic:blipFill>
                    <a:blip r:embed="rId83"/>
                    <a:stretch>
                      <a:fillRect/>
                    </a:stretch>
                  </pic:blipFill>
                  <pic:spPr bwMode="auto">
                    <a:xfrm>
                      <a:off x="0" y="0"/>
                      <a:ext cx="2667000" cy="11849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p>
      <w:pPr>
        <w:pStyle w:val="BodyText"/>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其极其浓烈的紫黑与血红颜色源于能量允许的高概率配体向金属电荷转移跃迁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不可逆的毁灭性亲和结合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4"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ind w:firstLine="420"/>
      </w:pPr>
      <w:r>
        <w:rPr>
          <w:rFonts w:hint="eastAsia" w:ascii="Times New Roman" w:hAnsi="Times New Roman" w:eastAsia="FangSong" w:cs="Times New Roman"/>
        </w:rPr>
        <w:t>金属羰基化合物是一类以中性一氧化碳分子为配体的极具魅力的金属有机化合物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却在室温下展现出不可思议的高稳定热力学结合常数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这一奇迹完全归功于现代配位化学中最优雅的成键典范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6903"/>
            <wp:effectExtent b="0" l="0" r="0" t="0"/>
            <wp:docPr descr="" title="" id="89" name="Picture"/>
            <a:graphic>
              <a:graphicData uri="http://schemas.openxmlformats.org/drawingml/2006/picture">
                <pic:pic>
                  <pic:nvPicPr>
                    <pic:cNvPr descr="34ffb91b062e312136328f64a6912696bca9642cbc5eb0f60203ee573fe82354.png" id="90" name="Picture"/>
                    <pic:cNvPicPr>
                      <a:picLocks noChangeArrowheads="1" noChangeAspect="1"/>
                    </pic:cNvPicPr>
                  </pic:nvPicPr>
                  <pic:blipFill>
                    <a:blip r:embed="rId88"/>
                    <a:stretch>
                      <a:fillRect/>
                    </a:stretch>
                  </pic:blipFill>
                  <pic:spPr bwMode="auto">
                    <a:xfrm>
                      <a:off x="0" y="0"/>
                      <a:ext cx="2667000" cy="1396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p>
      <w:pPr>
        <w:pStyle w:val="BodyText"/>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8645743"/>
            <wp:effectExtent b="0" l="0" r="0" t="0"/>
            <wp:docPr descr="" title="" id="92" name="Picture"/>
            <a:graphic>
              <a:graphicData uri="http://schemas.openxmlformats.org/drawingml/2006/picture">
                <pic:pic>
                  <pic:nvPicPr>
                    <pic:cNvPr descr="3e9b87c6b156e8114e8beef0316423300b809d1e28e0b3a97fd84f5a4074a8d9.jpg" id="93" name="Picture"/>
                    <pic:cNvPicPr>
                      <a:picLocks noChangeArrowheads="1" noChangeAspect="1"/>
                    </pic:cNvPicPr>
                  </pic:nvPicPr>
                  <pic:blipFill>
                    <a:blip r:embed="rId91"/>
                    <a:stretch>
                      <a:fillRect/>
                    </a:stretch>
                  </pic:blipFill>
                  <pic:spPr bwMode="auto">
                    <a:xfrm>
                      <a:off x="0" y="0"/>
                      <a:ext cx="2520000" cy="86457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p>
      <w:pPr>
        <w:pStyle w:val="BodyText"/>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pStyle w:val="FirstParagraph"/>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赛场高频失分命题陷阱清单"/>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赛场高频失分命题陷阱清单</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面对配位化学与配合物立体异构大题</w:t>
      </w:r>
      <w:r>
        <w:rPr>
          <w:rFonts w:hint="eastAsia" w:ascii="Times New Roman" w:hAnsi="Times New Roman" w:eastAsia="Times New Roman" w:cs="Times New Roman"/>
        </w:rPr>
        <w:t>，</w:t>
      </w:r>
      <w:r>
        <w:rPr>
          <w:rFonts w:hint="eastAsia" w:ascii="Times New Roman" w:hAnsi="Times New Roman" w:eastAsia="FangSong" w:cs="Times New Roman"/>
        </w:rPr>
        <w:t>选手极易在以下八大高频陷阱处产生逻辑颠倒与失分</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命名词头与括号混淆</w:t>
      </w:r>
      <w:r>
        <w:rPr>
          <w:rFonts w:hint="eastAsia" w:ascii="Times New Roman" w:hAnsi="Times New Roman" w:eastAsia="Times New Roman" w:cs="Times New Roman"/>
        </w:rPr>
        <w:t>：</w:t>
      </w:r>
      <w:r>
        <w:rPr>
          <w:rFonts w:hint="eastAsia" w:ascii="Times New Roman" w:hAnsi="Times New Roman" w:eastAsia="FangSong" w:cs="Times New Roman"/>
        </w:rPr>
        <w:t>遇到如乙二胺</w:t>
      </w:r>
      <w:r>
        <w:rPr>
          <w:rFonts w:hint="eastAsia" w:ascii="Times New Roman" w:hAnsi="Times New Roman" w:eastAsia="Times New Roman" w:cs="Times New Roman"/>
        </w:rPr>
        <w:t>（ethylenediamine）、</w:t>
      </w:r>
      <w:r>
        <w:rPr>
          <w:rFonts w:hint="eastAsia" w:ascii="Times New Roman" w:hAnsi="Times New Roman" w:eastAsia="FangSong" w:cs="Times New Roman"/>
        </w:rPr>
        <w:t>三苯基膦等含有数字词头的复杂配体时</w:t>
      </w:r>
      <w:r>
        <w:rPr>
          <w:rFonts w:hint="eastAsia" w:ascii="Times New Roman" w:hAnsi="Times New Roman" w:eastAsia="Times New Roman" w:cs="Times New Roman"/>
        </w:rPr>
        <w:t>，</w:t>
      </w:r>
      <w:r>
        <w:rPr>
          <w:rFonts w:hint="eastAsia" w:ascii="Times New Roman" w:hAnsi="Times New Roman" w:eastAsia="FangSong" w:cs="Times New Roman"/>
        </w:rPr>
        <w:t>机械套用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前缀而未加圆括号使用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导致名称产生歧义</w:t>
      </w:r>
      <w:r>
        <w:rPr>
          <w:rFonts w:hint="eastAsia" w:ascii="Times New Roman" w:hAnsi="Times New Roman" w:eastAsia="Times New Roman" w:cs="Times New Roman"/>
        </w:rPr>
        <w:t>；</w:t>
      </w:r>
      <w:r>
        <w:rPr>
          <w:rFonts w:hint="eastAsia" w:ascii="Times New Roman" w:hAnsi="Times New Roman" w:eastAsia="FangSong" w:cs="Times New Roman"/>
        </w:rPr>
        <w:t>或在阴离子配合物命名中遗漏</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如将六氟合铁酸钾误写为六氟合铁化钾</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四配位体系几何构型盲目推定</w:t>
      </w:r>
      <w:r>
        <w:rPr>
          <w:rFonts w:hint="eastAsia" w:ascii="Times New Roman" w:hAnsi="Times New Roman" w:eastAsia="Times New Roman" w:cs="Times New Roman"/>
        </w:rPr>
        <w:t>：</w:t>
      </w:r>
      <w:r>
        <w:rPr>
          <w:rFonts w:hint="eastAsia" w:ascii="Times New Roman" w:hAnsi="Times New Roman" w:eastAsia="FangSong" w:cs="Times New Roman"/>
        </w:rPr>
        <w:t>见到</w:t>
      </w:r>
      <w:r>
        <w:rPr>
          <w:rFonts w:ascii="Times New Roman" w:hAnsi="Times New Roman" w:eastAsia="Times New Roman" w:cs="Times New Roman"/>
        </w:rPr>
        <w:t xml:space="preserve"> CN = 4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缺乏深层电子构型分析</w:t>
      </w:r>
      <w:r>
        <w:rPr>
          <w:rFonts w:hint="eastAsia" w:ascii="Times New Roman" w:hAnsi="Times New Roman" w:eastAsia="Times New Roman" w:cs="Times New Roman"/>
        </w:rPr>
        <w:t>，</w:t>
      </w:r>
      <w:r>
        <w:rPr>
          <w:rFonts w:hint="eastAsia" w:ascii="Times New Roman" w:hAnsi="Times New Roman" w:eastAsia="FangSong" w:cs="Times New Roman"/>
        </w:rPr>
        <w:t>一概判定为常见的四面体</w:t>
      </w:r>
      <w:r>
        <w:rPr>
          <w:rFonts w:hint="eastAsia" w:ascii="Times New Roman" w:hAnsi="Times New Roman" w:eastAsia="Times New Roman" w:cs="Times New Roman"/>
        </w:rPr>
        <w:t>；</w:t>
      </w:r>
      <w:r>
        <w:rPr>
          <w:rFonts w:hint="eastAsia" w:ascii="Times New Roman" w:hAnsi="Times New Roman" w:eastAsia="FangSong" w:cs="Times New Roman"/>
        </w:rPr>
        <w:t>必须牢记重过渡金属</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以及第一过渡系处于强场氰根环境下的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八面体异构体手性对映体枚举遗漏</w:t>
      </w:r>
      <w:r>
        <w:rPr>
          <w:rFonts w:hint="eastAsia" w:ascii="Times New Roman" w:hAnsi="Times New Roman" w:eastAsia="Times New Roman" w:cs="Times New Roman"/>
        </w:rPr>
        <w:t>：</w:t>
      </w:r>
      <w:r>
        <w:rPr>
          <w:rFonts w:hint="eastAsia" w:ascii="Times New Roman" w:hAnsi="Times New Roman" w:eastAsia="FangSong" w:cs="Times New Roman"/>
        </w:rPr>
        <w:t>在枚举复杂八面体异构体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误以为每个几何异构体都具有中心反演或对称面</w:t>
      </w:r>
      <w:r>
        <w:rPr>
          <w:rFonts w:hint="eastAsia" w:ascii="Times New Roman" w:hAnsi="Times New Roman" w:eastAsia="Times New Roman" w:cs="Times New Roman"/>
        </w:rPr>
        <w:t>，</w:t>
      </w:r>
      <w:r>
        <w:rPr>
          <w:rFonts w:hint="eastAsia" w:ascii="Times New Roman" w:hAnsi="Times New Roman" w:eastAsia="FangSong" w:cs="Times New Roman"/>
        </w:rPr>
        <w:t>从而遗漏了非对称异构体</w:t>
      </w:r>
      <w:r>
        <w:rPr>
          <w:rFonts w:hint="eastAsia" w:ascii="Times New Roman" w:hAnsi="Times New Roman" w:eastAsia="Times New Roman" w:cs="Times New Roman"/>
        </w:rPr>
        <w:t>（</w:t>
      </w:r>
      <w:r>
        <w:rPr>
          <w:rFonts w:hint="eastAsia" w:ascii="Times New Roman" w:hAnsi="Times New Roman" w:eastAsia="FangSong" w:cs="Times New Roman"/>
        </w:rPr>
        <w:t>如全顺式</w:t>
      </w:r>
      <w:r>
        <w:rPr>
          <w:rFonts w:ascii="Times New Roman" w:hAnsi="Times New Roman" w:eastAsia="Times New Roman" w:cs="Times New Roman"/>
        </w:rPr>
        <w:t xml:space="preserve"> </w:t>
      </w:r>
      <w:r>
        <w:rPr>
          <w:rFonts w:hint="eastAsia" w:ascii="Times New Roman" w:hAnsi="Times New Roman" w:eastAsia="Times New Roman" w:cs="Times New Roman"/>
        </w:rPr>
        <w:t>cis-cis-cis）</w:t>
      </w:r>
      <w:r>
        <w:rPr>
          <w:rFonts w:hint="eastAsia" w:ascii="Times New Roman" w:hAnsi="Times New Roman" w:eastAsia="FangSong" w:cs="Times New Roman"/>
        </w:rPr>
        <w:t>所衍生的一对手性对映体</w:t>
      </w:r>
      <w:r>
        <w:rPr>
          <w:rFonts w:hint="eastAsia" w:ascii="Times New Roman" w:hAnsi="Times New Roman" w:eastAsia="Times New Roman" w:cs="Times New Roman"/>
        </w:rPr>
        <w:t>，</w:t>
      </w:r>
      <w:r>
        <w:rPr>
          <w:rFonts w:hint="eastAsia" w:ascii="Times New Roman" w:hAnsi="Times New Roman" w:eastAsia="FangSong" w:cs="Times New Roman"/>
        </w:rPr>
        <w:t>导致立体异构体总计数目严重少算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两可配体键合原子标定颠倒</w:t>
      </w:r>
      <w:r>
        <w:rPr>
          <w:rFonts w:hint="eastAsia" w:ascii="Times New Roman" w:hAnsi="Times New Roman" w:eastAsia="Times New Roman" w:cs="Times New Roman"/>
        </w:rPr>
        <w:t>：</w:t>
      </w:r>
      <w:r>
        <w:rPr>
          <w:rFonts w:hint="eastAsia" w:ascii="Times New Roman" w:hAnsi="Times New Roman" w:eastAsia="FangSong" w:cs="Times New Roman"/>
        </w:rPr>
        <w:t>在书写硝基</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与硫氰酸根</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配合物时</w:t>
      </w:r>
      <w:r>
        <w:rPr>
          <w:rFonts w:hint="eastAsia" w:ascii="Times New Roman" w:hAnsi="Times New Roman" w:eastAsia="Times New Roman" w:cs="Times New Roman"/>
        </w:rPr>
        <w:t>，</w:t>
      </w:r>
      <w:r>
        <w:rPr>
          <w:rFonts w:hint="eastAsia" w:ascii="Times New Roman" w:hAnsi="Times New Roman" w:eastAsia="FangSong" w:cs="Times New Roman"/>
        </w:rPr>
        <w:t>将键合原子与缩写符号混为一谈</w:t>
      </w:r>
      <w:r>
        <w:rPr>
          <w:rFonts w:hint="eastAsia" w:ascii="Times New Roman" w:hAnsi="Times New Roman" w:eastAsia="Times New Roman" w:cs="Times New Roman"/>
        </w:rPr>
        <w:t>，</w:t>
      </w:r>
      <w:r>
        <w:rPr>
          <w:rFonts w:hint="eastAsia" w:ascii="Times New Roman" w:hAnsi="Times New Roman" w:eastAsia="FangSong" w:cs="Times New Roman"/>
        </w:rPr>
        <w:t>甚至将硫氰基</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与异硫氰基</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的配位场强次序记反</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N </w:t>
      </w:r>
      <w:r>
        <w:rPr>
          <w:rFonts w:hint="eastAsia" w:ascii="Times New Roman" w:hAnsi="Times New Roman" w:eastAsia="FangSong" w:cs="Times New Roman"/>
        </w:rPr>
        <w:t xml:space="preserve">端配位场强于</w:t>
      </w:r>
      <w:r>
        <w:rPr>
          <w:rFonts w:ascii="Times New Roman" w:hAnsi="Times New Roman" w:eastAsia="Times New Roman" w:cs="Times New Roman"/>
        </w:rPr>
        <w:t xml:space="preserve"> S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四面体场强与高低自旋误判</w:t>
      </w:r>
      <w:r>
        <w:rPr>
          <w:rFonts w:hint="eastAsia" w:ascii="Times New Roman" w:hAnsi="Times New Roman" w:eastAsia="Times New Roman" w:cs="Times New Roman"/>
        </w:rPr>
        <w:t>：</w:t>
      </w:r>
      <w:r>
        <w:rPr>
          <w:rFonts w:hint="eastAsia" w:ascii="Times New Roman" w:hAnsi="Times New Roman" w:eastAsia="FangSong" w:cs="Times New Roman"/>
        </w:rPr>
        <w:t>将八面体场强经验机械套用于四面体配合物</w:t>
      </w:r>
      <w:r>
        <w:rPr>
          <w:rFonts w:hint="eastAsia" w:ascii="Times New Roman" w:hAnsi="Times New Roman" w:eastAsia="Times New Roman" w:cs="Times New Roman"/>
        </w:rPr>
        <w:t>，</w:t>
      </w:r>
      <w:r>
        <w:rPr>
          <w:rFonts w:hint="eastAsia" w:ascii="Times New Roman" w:hAnsi="Times New Roman" w:eastAsia="FangSong" w:cs="Times New Roman"/>
        </w:rPr>
        <w:t>试图在四面体配合物中寻找低自旋态</w:t>
      </w:r>
      <w:r>
        <w:rPr>
          <w:rFonts w:hint="eastAsia" w:ascii="Times New Roman" w:hAnsi="Times New Roman" w:eastAsia="Times New Roman" w:cs="Times New Roman"/>
        </w:rPr>
        <w:t>；</w:t>
      </w:r>
      <w:r>
        <w:rPr>
          <w:rFonts w:hint="eastAsia" w:ascii="Times New Roman" w:hAnsi="Times New Roman" w:eastAsia="FangSong" w:cs="Times New Roman"/>
        </w:rPr>
        <w:t>忽视了四面体场分裂能仅为八面体的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在几乎所有常见配体下</w:t>
      </w:r>
      <w:r>
        <w:rPr>
          <w:rFonts w:ascii="Times New Roman" w:hAnsi="Times New Roman" w:eastAsia="Times New Roman" w:cs="Times New Roman"/>
        </w:rPr>
        <w:t xml:space="preserve"> </w:t>
      </w:r>
      <m:oMath>
        <m:sSub>
          <m:e>
            <m:r>
              <m:rPr>
                <m:sty m:val="p"/>
              </m:rPr>
              <m:t>Δ</m:t>
            </m:r>
          </m:e>
          <m:sub>
            <m:r>
              <m:t>t</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因此四面体配合物在竞赛中均表现为高自旋态</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禁阻与电荷转移吸收混为一谈</w:t>
      </w:r>
      <w:r>
        <w:rPr>
          <w:rFonts w:hint="eastAsia" w:ascii="Times New Roman" w:hAnsi="Times New Roman" w:eastAsia="Times New Roman" w:cs="Times New Roman"/>
        </w:rPr>
        <w:t>：</w:t>
      </w:r>
      <w:r>
        <w:rPr>
          <w:rFonts w:hint="eastAsia" w:ascii="Times New Roman" w:hAnsi="Times New Roman" w:eastAsia="FangSong" w:cs="Times New Roman"/>
        </w:rPr>
        <w:t>误以为配合物的颜色深浅完全取决于</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w:t>
      </w:r>
      <w:r>
        <w:rPr>
          <w:rFonts w:hint="eastAsia" w:ascii="Times New Roman" w:hAnsi="Times New Roman" w:eastAsia="Times New Roman" w:cs="Times New Roman"/>
        </w:rPr>
        <w:t>；</w:t>
      </w:r>
      <w:r>
        <w:rPr>
          <w:rFonts w:hint="eastAsia" w:ascii="Times New Roman" w:hAnsi="Times New Roman" w:eastAsia="FangSong" w:cs="Times New Roman"/>
        </w:rPr>
        <w:t>无法解释为什么无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具有极深的紫黑色</w:t>
      </w:r>
      <w:r>
        <w:rPr>
          <w:rFonts w:hint="eastAsia" w:ascii="Times New Roman" w:hAnsi="Times New Roman" w:eastAsia="Times New Roman" w:cs="Times New Roman"/>
        </w:rPr>
        <w:t>，</w:t>
      </w:r>
      <w:r>
        <w:rPr>
          <w:rFonts w:hint="eastAsia" w:ascii="Times New Roman" w:hAnsi="Times New Roman" w:eastAsia="FangSong" w:cs="Times New Roman"/>
        </w:rPr>
        <w:t>忽略了无宇称禁阻</w:t>
      </w:r>
      <w:r>
        <w:rPr>
          <w:rFonts w:hint="eastAsia" w:ascii="Times New Roman" w:hAnsi="Times New Roman" w:eastAsia="Times New Roman" w:cs="Times New Roman"/>
        </w:rPr>
        <w:t>、</w:t>
      </w:r>
      <w:r>
        <w:rPr>
          <w:rFonts w:hint="eastAsia" w:ascii="Times New Roman" w:hAnsi="Times New Roman" w:eastAsia="FangSong" w:cs="Times New Roman"/>
        </w:rPr>
        <w:t>吸收系数高出数百倍的荷移跃迁</w:t>
      </w:r>
      <w:r>
        <w:rPr>
          <w:rFonts w:hint="eastAsia" w:ascii="Times New Roman" w:hAnsi="Times New Roman" w:eastAsia="Times New Roman" w:cs="Times New Roman"/>
        </w:rPr>
        <w:t>（LMCT）。</w:t>
      </w:r>
    </w:p>
    <w:p>
      <w:pPr>
        <w:pStyle w:val="Compact"/>
        <w:numPr>
          <w:ilvl w:val="0"/>
          <w:numId w:val="1001"/>
        </w:numPr>
        <w:ind w:firstLine="420"/>
      </w:pPr>
      <w:r>
        <w:rPr>
          <w:rFonts w:hint="eastAsia" w:ascii="Times New Roman" w:hAnsi="Times New Roman" w:eastAsia="FangSong" w:cs="Times New Roman"/>
          <w:b/>
          <w:bCs/>
        </w:rPr>
        <w:t xml:space="preserve">逐级稳定常数突跃误判为实验误差</w:t>
      </w:r>
      <w:r>
        <w:rPr>
          <w:rFonts w:hint="eastAsia" w:ascii="Times New Roman" w:hAnsi="Times New Roman" w:eastAsia="Times New Roman" w:cs="Times New Roman"/>
        </w:rPr>
        <w:t>：</w:t>
      </w:r>
      <w:r>
        <w:rPr>
          <w:rFonts w:hint="eastAsia" w:ascii="Times New Roman" w:hAnsi="Times New Roman" w:eastAsia="FangSong" w:cs="Times New Roman"/>
        </w:rPr>
        <w:t>遇到多步配位平衡中常数反常突跃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K</m:t>
            </m:r>
          </m:e>
          <m:sub>
            <m:r>
              <m:t>3</m:t>
            </m:r>
          </m:sub>
        </m:sSub>
        <m:r>
          <m:rPr>
            <m:sty m:val="p"/>
          </m:rPr>
          <m:t>&gt;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误认为是实验测定失误</w:t>
      </w:r>
      <w:r>
        <w:rPr>
          <w:rFonts w:hint="eastAsia" w:ascii="Times New Roman" w:hAnsi="Times New Roman" w:eastAsia="Times New Roman" w:cs="Times New Roman"/>
        </w:rPr>
        <w:t>，</w:t>
      </w:r>
      <w:r>
        <w:rPr>
          <w:rFonts w:hint="eastAsia" w:ascii="Times New Roman" w:hAnsi="Times New Roman" w:eastAsia="FangSong" w:cs="Times New Roman"/>
        </w:rPr>
        <w:t>未能洞察体系发生六配位向四配位几何多面体蜕变所释放的大量水分子熵增机制</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电子计数中配体电荷与电子贡献混淆</w:t>
      </w:r>
      <w:r>
        <w:rPr>
          <w:rFonts w:hint="eastAsia" w:ascii="Times New Roman" w:hAnsi="Times New Roman" w:eastAsia="Times New Roman" w:cs="Times New Roman"/>
        </w:rPr>
        <w:t>：</w:t>
      </w:r>
      <w:r>
        <w:rPr>
          <w:rFonts w:hint="eastAsia" w:ascii="Times New Roman" w:hAnsi="Times New Roman" w:eastAsia="FangSong" w:cs="Times New Roman"/>
        </w:rPr>
        <w:t>在应用中性原子法计数时</w:t>
      </w:r>
      <w:r>
        <w:rPr>
          <w:rFonts w:hint="eastAsia" w:ascii="Times New Roman" w:hAnsi="Times New Roman" w:eastAsia="Times New Roman" w:cs="Times New Roman"/>
        </w:rPr>
        <w:t>，</w:t>
      </w:r>
      <w:r>
        <w:rPr>
          <w:rFonts w:hint="eastAsia" w:ascii="Times New Roman" w:hAnsi="Times New Roman" w:eastAsia="FangSong" w:cs="Times New Roman"/>
        </w:rPr>
        <w:t>误将配体的负电荷重复计算两次</w:t>
      </w:r>
      <w:r>
        <w:rPr>
          <w:rFonts w:hint="eastAsia" w:ascii="Times New Roman" w:hAnsi="Times New Roman" w:eastAsia="Times New Roman" w:cs="Times New Roman"/>
        </w:rPr>
        <w:t>，</w:t>
      </w:r>
      <w:r>
        <w:rPr>
          <w:rFonts w:hint="eastAsia" w:ascii="Times New Roman" w:hAnsi="Times New Roman" w:eastAsia="FangSong" w:cs="Times New Roman"/>
        </w:rPr>
        <w:t>或者在多核簇合物中忘记除以</w:t>
      </w:r>
      <w:r>
        <w:rPr>
          <w:rFonts w:ascii="Times New Roman" w:hAnsi="Times New Roman" w:eastAsia="Times New Roman" w:cs="Times New Roman"/>
        </w:rPr>
        <w:t xml:space="preserve"> 2 </w:t>
      </w:r>
      <w:r>
        <w:rPr>
          <w:rFonts w:hint="eastAsia" w:ascii="Times New Roman" w:hAnsi="Times New Roman" w:eastAsia="FangSong" w:cs="Times New Roman"/>
        </w:rPr>
        <w:t>计算单中心电子数</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金属键数目的拓扑预测产生倍数偏差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7"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溶液具有极其深浓夺目的紫黑色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水溶液颜色却极度浅淡接近肉眼无色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内界配位体包含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个氯离子与</w:t>
      </w:r>
      <w:r>
        <w:rPr>
          <w:rFonts w:ascii="Times New Roman" w:hAnsi="Times New Roman" w:eastAsia="Times New Roman" w:cs="Times New Roman"/>
        </w:rPr>
        <w:t xml:space="preserve"> 5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按中性分子与阴离子或音序排列</w:t>
      </w:r>
      <w:r>
        <w:rPr>
          <w:rFonts w:hint="eastAsia" w:ascii="Times New Roman" w:hAnsi="Times New Roman" w:eastAsia="Times New Roman" w:cs="Times New Roman"/>
        </w:rPr>
        <w:t>，</w:t>
      </w:r>
      <w:r>
        <w:rPr>
          <w:rFonts w:hint="eastAsia" w:ascii="Times New Roman" w:hAnsi="Times New Roman" w:eastAsia="FangSong" w:cs="Times New Roman"/>
        </w:rPr>
        <w:t>五氨在先</w:t>
      </w:r>
      <w:r>
        <w:rPr>
          <w:rFonts w:hint="eastAsia" w:ascii="Times New Roman" w:hAnsi="Times New Roman" w:eastAsia="Times New Roman" w:cs="Times New Roman"/>
        </w:rPr>
        <w:t>、</w:t>
      </w:r>
      <w:r>
        <w:rPr>
          <w:rFonts w:hint="eastAsia" w:ascii="Times New Roman" w:hAnsi="Times New Roman" w:eastAsia="FangSong" w:cs="Times New Roman"/>
        </w:rPr>
        <w:t>一氯在后</w:t>
      </w:r>
      <w:r>
        <w:rPr>
          <w:rFonts w:hint="eastAsia" w:ascii="Times New Roman" w:hAnsi="Times New Roman" w:eastAsia="Times New Roman" w:cs="Times New Roman"/>
        </w:rPr>
        <w:t>；</w:t>
      </w:r>
      <w:r>
        <w:rPr>
          <w:rFonts w:hint="eastAsia" w:ascii="Times New Roman" w:hAnsi="Times New Roman" w:eastAsia="FangSong" w:cs="Times New Roman"/>
        </w:rPr>
        <w:t>中心金属钴的氧化态通过外界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个氯离子与内界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个氯离子推断为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外层为氯离子</w:t>
      </w:r>
      <w:r>
        <w:rPr>
          <w:rFonts w:hint="eastAsia" w:ascii="Times New Roman" w:hAnsi="Times New Roman" w:eastAsia="Times New Roman" w:cs="Times New Roman"/>
        </w:rPr>
        <w:t>，</w:t>
      </w:r>
      <w:r>
        <w:rPr>
          <w:rFonts w:hint="eastAsia" w:ascii="Times New Roman" w:hAnsi="Times New Roman" w:eastAsia="FangSong" w:cs="Times New Roman"/>
        </w:rPr>
        <w:t>因此命名为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一氯合钴</w:t>
      </w:r>
      <w:r>
        <w:rPr>
          <w:rFonts w:hint="eastAsia" w:ascii="Times New Roman" w:hAnsi="Times New Roman" w:eastAsia="Times New Roman" w:cs="Times New Roman"/>
        </w:rPr>
        <w:t>(III)（</w:t>
      </w:r>
      <w:r>
        <w:rPr>
          <w:rFonts w:hint="eastAsia" w:ascii="Times New Roman" w:hAnsi="Times New Roman" w:eastAsia="FangSong" w:cs="Times New Roman"/>
        </w:rPr>
        <w:t>或简称为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氯化钴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3 </w:t>
      </w:r>
      <w:r>
        <w:rPr>
          <w:rFonts w:hint="eastAsia" w:ascii="Times New Roman" w:hAnsi="Times New Roman" w:eastAsia="FangSong" w:cs="Times New Roman"/>
        </w:rPr>
        <w:t>个钾阳离子</w:t>
      </w:r>
      <w:r>
        <w:rPr>
          <w:rFonts w:hint="eastAsia" w:ascii="Times New Roman" w:hAnsi="Times New Roman" w:eastAsia="Times New Roman" w:cs="Times New Roman"/>
        </w:rPr>
        <w:t>，</w:t>
      </w:r>
      <w:r>
        <w:rPr>
          <w:rFonts w:hint="eastAsia" w:ascii="Times New Roman" w:hAnsi="Times New Roman" w:eastAsia="FangSong" w:cs="Times New Roman"/>
        </w:rPr>
        <w:t>内界为带</w:t>
      </w:r>
      <w:r>
        <w:rPr>
          <w:rFonts w:ascii="Times New Roman" w:hAnsi="Times New Roman" w:eastAsia="Times New Roman" w:cs="Times New Roman"/>
        </w:rPr>
        <w:t xml:space="preserve"> 3 </w:t>
      </w:r>
      <w:r>
        <w:rPr>
          <w:rFonts w:hint="eastAsia" w:ascii="Times New Roman" w:hAnsi="Times New Roman" w:eastAsia="FangSong" w:cs="Times New Roman"/>
        </w:rPr>
        <w:t>个单位负电荷的配位阴离子</w:t>
      </w:r>
      <w:r>
        <w:rPr>
          <w:rFonts w:hint="eastAsia" w:ascii="Times New Roman" w:hAnsi="Times New Roman" w:eastAsia="Times New Roman" w:cs="Times New Roman"/>
        </w:rPr>
        <w:t>。</w:t>
      </w:r>
      <w:r>
        <w:rPr>
          <w:rFonts w:hint="eastAsia" w:ascii="Times New Roman" w:hAnsi="Times New Roman" w:eastAsia="FangSong" w:cs="Times New Roman"/>
        </w:rPr>
        <w:t>内界配体为</w:t>
      </w:r>
      <w:r>
        <w:rPr>
          <w:rFonts w:ascii="Times New Roman" w:hAnsi="Times New Roman" w:eastAsia="Times New Roman" w:cs="Times New Roman"/>
        </w:rPr>
        <w:t xml:space="preserve"> 6 </w:t>
      </w:r>
      <w:r>
        <w:rPr>
          <w:rFonts w:hint="eastAsia" w:ascii="Times New Roman" w:hAnsi="Times New Roman" w:eastAsia="FangSong" w:cs="Times New Roman"/>
        </w:rPr>
        <w:t>个氰根离子</w:t>
      </w:r>
      <w:r>
        <w:rPr>
          <w:rFonts w:hint="eastAsia" w:ascii="Times New Roman" w:hAnsi="Times New Roman" w:eastAsia="Times New Roman" w:cs="Times New Roman"/>
        </w:rPr>
        <w:t>，</w:t>
      </w:r>
      <w:r>
        <w:rPr>
          <w:rFonts w:hint="eastAsia" w:ascii="Times New Roman" w:hAnsi="Times New Roman" w:eastAsia="FangSong" w:cs="Times New Roman"/>
        </w:rPr>
        <w:t>中心铁的氧化态为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作为配位酸盐</w:t>
      </w:r>
      <w:r>
        <w:rPr>
          <w:rFonts w:hint="eastAsia" w:ascii="Times New Roman" w:hAnsi="Times New Roman" w:eastAsia="Times New Roman" w:cs="Times New Roman"/>
        </w:rPr>
        <w:t>，</w:t>
      </w:r>
      <w:r>
        <w:rPr>
          <w:rFonts w:hint="eastAsia" w:ascii="Times New Roman" w:hAnsi="Times New Roman" w:eastAsia="FangSong" w:cs="Times New Roman"/>
        </w:rPr>
        <w:t>中心原子后加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配合物本身为中性分子</w:t>
      </w:r>
      <w:r>
        <w:rPr>
          <w:rFonts w:hint="eastAsia" w:ascii="Times New Roman" w:hAnsi="Times New Roman" w:eastAsia="Times New Roman" w:cs="Times New Roman"/>
        </w:rPr>
        <w:t>，</w:t>
      </w:r>
      <w:r>
        <w:rPr>
          <w:rFonts w:hint="eastAsia" w:ascii="Times New Roman" w:hAnsi="Times New Roman" w:eastAsia="FangSong" w:cs="Times New Roman"/>
        </w:rPr>
        <w:t>无外界平衡离子</w:t>
      </w:r>
      <w:r>
        <w:rPr>
          <w:rFonts w:hint="eastAsia" w:ascii="Times New Roman" w:hAnsi="Times New Roman" w:eastAsia="Times New Roman" w:cs="Times New Roman"/>
        </w:rPr>
        <w:t>。</w:t>
      </w:r>
      <w:r>
        <w:rPr>
          <w:rFonts w:hint="eastAsia" w:ascii="Times New Roman" w:hAnsi="Times New Roman" w:eastAsia="FangSong" w:cs="Times New Roman"/>
        </w:rPr>
        <w:t>内界含有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个氯配体与</w:t>
      </w:r>
      <w:r>
        <w:rPr>
          <w:rFonts w:ascii="Times New Roman" w:hAnsi="Times New Roman" w:eastAsia="Times New Roman" w:cs="Times New Roman"/>
        </w:rPr>
        <w:t xml:space="preserve"> 2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中心金属铂的氧化态为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配体按二氨</w:t>
      </w:r>
      <w:r>
        <w:rPr>
          <w:rFonts w:hint="eastAsia" w:ascii="Times New Roman" w:hAnsi="Times New Roman" w:eastAsia="Times New Roman" w:cs="Times New Roman"/>
        </w:rPr>
        <w:t>、</w:t>
      </w:r>
      <w:r>
        <w:rPr>
          <w:rFonts w:hint="eastAsia" w:ascii="Times New Roman" w:hAnsi="Times New Roman" w:eastAsia="FangSong" w:cs="Times New Roman"/>
        </w:rPr>
        <w:t>二氯排序</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二氯合铂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属于双核羟基桥联配合物</w:t>
      </w:r>
      <w:r>
        <w:rPr>
          <w:rFonts w:hint="eastAsia" w:ascii="Times New Roman" w:hAnsi="Times New Roman" w:eastAsia="Times New Roman" w:cs="Times New Roman"/>
        </w:rPr>
        <w:t>。</w:t>
      </w:r>
      <w:r>
        <w:rPr>
          <w:rFonts w:hint="eastAsia" w:ascii="Times New Roman" w:hAnsi="Times New Roman" w:eastAsia="FangSong" w:cs="Times New Roman"/>
        </w:rPr>
        <w:t>外界含有</w:t>
      </w:r>
      <w:r>
        <w:rPr>
          <w:rFonts w:ascii="Times New Roman" w:hAnsi="Times New Roman" w:eastAsia="Times New Roman" w:cs="Times New Roman"/>
        </w:rPr>
        <w:t xml:space="preserve"> 5 </w:t>
      </w:r>
      <w:r>
        <w:rPr>
          <w:rFonts w:hint="eastAsia" w:ascii="Times New Roman" w:hAnsi="Times New Roman" w:eastAsia="FangSong" w:cs="Times New Roman"/>
        </w:rPr>
        <w:t>个氯离子</w:t>
      </w:r>
      <w:r>
        <w:rPr>
          <w:rFonts w:hint="eastAsia" w:ascii="Times New Roman" w:hAnsi="Times New Roman" w:eastAsia="Times New Roman" w:cs="Times New Roman"/>
        </w:rPr>
        <w:t>，</w:t>
      </w:r>
      <w:r>
        <w:rPr>
          <w:rFonts w:hint="eastAsia" w:ascii="Times New Roman" w:hAnsi="Times New Roman" w:eastAsia="FangSong" w:cs="Times New Roman"/>
        </w:rPr>
        <w:t>内界桥联羟基带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因此两个铬原子总电荷为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平均形式氧化态各为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中心桥联配体在名称前加</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五氯化</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五氨合铬</w:t>
      </w:r>
      <w:r>
        <w:rPr>
          <w:rFonts w:hint="eastAsia" w:ascii="Times New Roman" w:hAnsi="Times New Roman" w:eastAsia="Times New Roman" w:cs="Times New Roman"/>
        </w:rPr>
        <w:t>(III)]。</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根据系统命名规则逆向写出化学式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hint="eastAsia" w:ascii="Times New Roman" w:hAnsi="Times New Roman" w:eastAsia="FangSong" w:cs="Times New Roman"/>
        </w:rPr>
        <w:t>内界包含中心钴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个中性氨分子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外界硫酸根带</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价电荷</w:t>
      </w:r>
      <w:r>
        <w:rPr>
          <w:rFonts w:hint="eastAsia" w:ascii="Times New Roman" w:hAnsi="Times New Roman" w:eastAsia="Times New Roman" w:cs="Times New Roman"/>
        </w:rPr>
        <w:t>，</w:t>
      </w:r>
      <w:r>
        <w:rPr>
          <w:rFonts w:hint="eastAsia" w:ascii="Times New Roman" w:hAnsi="Times New Roman" w:eastAsia="FangSong" w:cs="Times New Roman"/>
        </w:rPr>
        <w:t>刚好</w:t>
      </w:r>
      <w:r>
        <w:rPr>
          <w:rFonts w:ascii="Times New Roman" w:hAnsi="Times New Roman" w:eastAsia="Times New Roman" w:cs="Times New Roman"/>
        </w:rPr>
        <w:t xml:space="preserve"> 1:1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内界包含中心铁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个氟离子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rPr>
            <m:sty m:val="p"/>
          </m:rPr>
          <m:t>−</m:t>
        </m:r>
        <m:r>
          <m:t>1</m:t>
        </m:r>
        <m:r>
          <m:rPr>
            <m:sty m:val="p"/>
          </m:rPr>
          <m:t>)</m:t>
        </m:r>
        <m:r>
          <m:rPr>
            <m:sty m:val="p"/>
          </m:rPr>
          <m:t>+</m:t>
        </m:r>
        <m:r>
          <m:t>2</m:t>
        </m:r>
        <m:r>
          <m:rPr>
            <m:sty m:val="p"/>
          </m:rPr>
          <m:t>(</m:t>
        </m:r>
        <m:r>
          <m:rPr>
            <m:sty m:val="p"/>
          </m:rPr>
          <m:t>−</m:t>
        </m:r>
        <m:r>
          <m:t>1</m:t>
        </m:r>
        <m:r>
          <m:rPr>
            <m:sty m:val="p"/>
          </m:rPr>
          <m:t>)</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外界需要</w:t>
      </w:r>
      <w:r>
        <w:rPr>
          <w:rFonts w:ascii="Times New Roman" w:hAnsi="Times New Roman" w:eastAsia="Times New Roman" w:cs="Times New Roman"/>
        </w:rPr>
        <w:t xml:space="preserve"> 3 </w:t>
      </w:r>
      <w:r>
        <w:rPr>
          <w:rFonts w:hint="eastAsia" w:ascii="Times New Roman" w:hAnsi="Times New Roman" w:eastAsia="FangSong" w:cs="Times New Roman"/>
        </w:rPr>
        <w:t>个钾离子平衡负电荷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4</m:t>
            </m:r>
          </m:sub>
        </m:sSub>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属于配合阳离子</w:t>
      </w:r>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个中性双齿配体乙二胺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r>
        <w:rPr>
          <w:rFonts w:hint="eastAsia" w:ascii="Times New Roman" w:hAnsi="Times New Roman" w:eastAsia="FangSong" w:cs="Times New Roman"/>
        </w:rPr>
        <w:t>双核中性配合物</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个一价铜</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个桥联氯配体</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个端基羰基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两铜之间电荷与两氯平衡</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m:t>
        </m:r>
        <m:r>
          <m:rPr>
            <m:sty m:val="p"/>
          </m:rPr>
          <m:t>μ</m:t>
        </m:r>
        <m:r>
          <m:rPr>
            <m:sty m:val="p"/>
          </m:rPr>
          <m:t>−</m:t>
        </m:r>
        <m:r>
          <m:rPr>
            <m:sty m:val="p"/>
          </m:rPr>
          <m:t>C</m:t>
        </m:r>
        <m:r>
          <m:rPr>
            <m:sty m:val="p"/>
          </m:rPr>
          <m:t>l</m:t>
        </m:r>
        <m:sSub>
          <m:e>
            <m:r>
              <m:rPr>
                <m:sty m:val="p"/>
              </m:rPr>
              <m:t>)</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C</m:t>
        </m:r>
        <m:sSub>
          <m:e>
            <m:r>
              <m:rPr>
                <m:sty m:val="p"/>
              </m:rPr>
              <m:t>l</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该置换反应的平衡常数可由标准摩尔吉布斯自由能变量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精确导出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下计算反应的标准自由能变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298</m:t>
          </m:r>
          <m:r>
            <m:rPr>
              <m:nor/>
              <m:sty m:val="p"/>
            </m:rPr>
            <m:t> K</m:t>
          </m:r>
          <m:r>
            <m:rPr>
              <m:sty m:val="p"/>
            </m:rPr>
            <m:t>)</m:t>
          </m:r>
          <m:r>
            <m:rPr>
              <m:sty m:val="p"/>
            </m:rPr>
            <m:t>×</m:t>
          </m:r>
          <m:r>
            <m:rPr>
              <m:sty m:val="p"/>
            </m:rPr>
            <m:t>(</m:t>
          </m:r>
          <m:r>
            <m:t>88.0</m:t>
          </m:r>
          <m:r>
            <m:rPr>
              <m:sty m:val="p"/>
            </m:rPr>
            <m:t>×</m:t>
          </m:r>
          <m:sSup>
            <m:e>
              <m:r>
                <m:t>10</m:t>
              </m:r>
            </m:e>
            <m:sup>
              <m:r>
                <m:rPr>
                  <m:sty m:val="p"/>
                </m:rPr>
                <m:t>−</m:t>
              </m:r>
              <m:r>
                <m:t>3</m:t>
              </m:r>
            </m:sup>
          </m:sSup>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在总自由能降低值</w:t>
      </w:r>
      <w:r>
        <w:rPr>
          <w:rFonts w:ascii="Times New Roman" w:hAnsi="Times New Roman" w:eastAsia="Times New Roman" w:cs="Times New Roman"/>
        </w:rPr>
        <w:t xml:space="preserve"> </w:t>
      </w:r>
      <m:oMath>
        <m:oMathPr>
          <m:ctrlPr>
            <w:rPr>
              <w:sz w:val="28"/>
              <w:szCs w:val="28"/>
            </w:rPr>
          </m:ctrlPr>
        </m:oMathP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来自熵变项的贡献</w:t>
      </w:r>
      <w:r>
        <w:rPr>
          <w:rFonts w:hint="eastAsia" w:ascii="Times New Roman" w:hAnsi="Times New Roman" w:eastAsia="Times New Roman" w:cs="Times New Roman"/>
        </w:rPr>
        <w:t>（</w:t>
      </w:r>
      <m:oMath>
        <m:oMathPr>
          <m:ctrlPr>
            <w:rPr>
              <w:sz w:val="28"/>
              <w:szCs w:val="28"/>
            </w:rPr>
          </m:ctrlPr>
        </m:oMathPr>
        <m:r>
          <m:rPr>
            <m:sty m:val="p"/>
          </m:rPr>
          <m:t>−</m:t>
        </m:r>
        <m:r>
          <m:t>T</m:t>
        </m:r>
        <m:r>
          <m:rPr>
            <m:sty m:val="p"/>
          </m:rPr>
          <m:t>Δ</m:t>
        </m:r>
        <m:sSup>
          <m:e>
            <m:r>
              <m:t>S</m:t>
            </m:r>
          </m:e>
          <m:sup>
            <m:r>
              <m:rPr>
                <m:sty m:val="p"/>
              </m:rPr>
              <m:t>⊖</m:t>
            </m:r>
          </m:sup>
        </m:sSup>
        <m:r>
          <m:rPr>
            <m:sty m:val="p"/>
          </m:rPr>
          <m:t>=</m:t>
        </m:r>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占到了总驱动力的近</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占据绝对主导地位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从微观统计热力学角度剖析</w:t>
      </w:r>
      <w:r>
        <w:rPr>
          <w:rFonts w:hint="eastAsia" w:ascii="Times New Roman" w:hAnsi="Times New Roman" w:eastAsia="Times New Roman" w:cs="Times New Roman"/>
        </w:rPr>
        <w:t>：</w:t>
      </w:r>
      <w:r>
        <w:rPr>
          <w:rFonts w:hint="eastAsia" w:ascii="Times New Roman" w:hAnsi="Times New Roman" w:eastAsia="FangSong" w:cs="Times New Roman"/>
        </w:rPr>
        <w:t>反应物一侧由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配离子与</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个双齿乙二胺分子构成</w:t>
      </w:r>
      <w:r>
        <w:rPr>
          <w:rFonts w:hint="eastAsia" w:ascii="Times New Roman" w:hAnsi="Times New Roman" w:eastAsia="Times New Roman" w:cs="Times New Roman"/>
        </w:rPr>
        <w:t>，</w:t>
      </w:r>
      <w:r>
        <w:rPr>
          <w:rFonts w:hint="eastAsia" w:ascii="Times New Roman" w:hAnsi="Times New Roman" w:eastAsia="FangSong" w:cs="Times New Roman"/>
        </w:rPr>
        <w:t>独立空间运动粒子数仅为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个双齿乙二胺完全置换配位后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同时向体系水溶液本体中释放出整整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个完全自由的单齿</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产物一侧的独立运动质点数急剧增加至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体系微观状态数与分子三维平动自由度成倍激增</w:t>
      </w:r>
      <w:r>
        <w:rPr>
          <w:rFonts w:hint="eastAsia" w:ascii="Times New Roman" w:hAnsi="Times New Roman" w:eastAsia="Times New Roman" w:cs="Times New Roman"/>
        </w:rPr>
        <w:t>，</w:t>
      </w:r>
      <w:r>
        <w:rPr>
          <w:rFonts w:hint="eastAsia" w:ascii="Times New Roman" w:hAnsi="Times New Roman" w:eastAsia="FangSong" w:cs="Times New Roman"/>
        </w:rPr>
        <w:t>产生了极其巨大的构型熵增</w:t>
      </w:r>
      <w:r>
        <w:rPr>
          <w:rFonts w:hint="eastAsia" w:ascii="Times New Roman" w:hAnsi="Times New Roman" w:eastAsia="Times New Roman" w:cs="Times New Roman"/>
        </w:rPr>
        <w:t>（</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m:t>
        </m:r>
        <m:r>
          <m:rPr>
            <m:sty m:val="p"/>
          </m:rPr>
          <m:t>=</m:t>
        </m:r>
        <m:r>
          <m:t>38320</m:t>
        </m:r>
        <m:r>
          <m:rPr>
            <m:sty m:val="p"/>
          </m:rPr>
          <m:t>/</m:t>
        </m:r>
        <m:r>
          <m:rPr>
            <m:sty m:val="p"/>
          </m:rPr>
          <m:t>(</m:t>
        </m:r>
        <m:r>
          <m:t>8.314</m:t>
        </m:r>
        <m:r>
          <m:rPr>
            <m:sty m:val="p"/>
          </m:rPr>
          <m:t>×</m:t>
        </m:r>
        <m:r>
          <m:t>298</m:t>
        </m:r>
        <m:r>
          <m:rPr>
            <m:sty m:val="p"/>
          </m:rPr>
          <m:t>)</m:t>
        </m:r>
        <m:r>
          <m:rPr>
            <m:sty m:val="p"/>
          </m:rPr>
          <m:t>≈</m:t>
        </m:r>
        <m:r>
          <m:t>15.47</m:t>
        </m:r>
      </m:oMath>
      <w:r>
        <w:rPr>
          <w:rFonts w:hint="eastAsia" w:ascii="Times New Roman" w:hAnsi="Times New Roman" w:eastAsia="Times New Roman" w:cs="Times New Roman"/>
        </w:rPr>
        <w:t>，</w:t>
      </w:r>
      <w:r>
        <w:rPr>
          <w:rFonts w:hint="eastAsia" w:ascii="Times New Roman" w:hAnsi="Times New Roman" w:eastAsia="FangSong" w:cs="Times New Roman"/>
        </w:rPr>
        <w:t>对应的平衡常数高达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5.2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这深刻揭示了多齿螯合配体之所以比等效单齿配体结合力高出数个数量级的微观物理本质在于构型熵驱动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是一个典型的六齿螯合配体</w:t>
      </w:r>
      <w:r>
        <w:rPr>
          <w:rFonts w:hint="eastAsia" w:ascii="Times New Roman" w:hAnsi="Times New Roman" w:eastAsia="Times New Roman" w:cs="Times New Roman"/>
        </w:rPr>
        <w:t>。</w:t>
      </w:r>
      <w:r>
        <w:rPr>
          <w:rFonts w:hint="eastAsia" w:ascii="Times New Roman" w:hAnsi="Times New Roman" w:eastAsia="FangSong" w:cs="Times New Roman"/>
        </w:rPr>
        <w:t>在其单分子内部</w:t>
      </w:r>
      <w:r>
        <w:rPr>
          <w:rFonts w:hint="eastAsia" w:ascii="Times New Roman" w:hAnsi="Times New Roman" w:eastAsia="Times New Roman" w:cs="Times New Roman"/>
        </w:rPr>
        <w:t>，</w:t>
      </w:r>
      <w:r>
        <w:rPr>
          <w:rFonts w:hint="eastAsia" w:ascii="Times New Roman" w:hAnsi="Times New Roman" w:eastAsia="FangSong" w:cs="Times New Roman"/>
        </w:rPr>
        <w:t>总共含有</w:t>
      </w:r>
      <w:r>
        <w:rPr>
          <w:rFonts w:ascii="Times New Roman" w:hAnsi="Times New Roman" w:eastAsia="Times New Roman" w:cs="Times New Roman"/>
        </w:rPr>
        <w:t xml:space="preserve"> 6 </w:t>
      </w:r>
      <w:r>
        <w:rPr>
          <w:rFonts w:hint="eastAsia" w:ascii="Times New Roman" w:hAnsi="Times New Roman" w:eastAsia="FangSong" w:cs="Times New Roman"/>
        </w:rPr>
        <w:t>个能够向金属提供孤对电子的配位原子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两个来自仲胺基氮原子</w:t>
      </w:r>
      <w:r>
        <w:rPr>
          <w:rFonts w:hint="eastAsia" w:ascii="Times New Roman" w:hAnsi="Times New Roman" w:eastAsia="Times New Roman" w:cs="Times New Roman"/>
        </w:rPr>
        <w:t>（</w:t>
      </w:r>
      <w:r>
        <w:rPr>
          <w:rFonts w:hint="eastAsia" w:ascii="Times New Roman" w:hAnsi="Times New Roman" w:eastAsia="FangSong" w:cs="Times New Roman"/>
        </w:rPr>
        <w:t>每个氮原子提供一对孤对电子</w:t>
      </w:r>
      <w:r>
        <w:rPr>
          <w:rFonts w:hint="eastAsia" w:ascii="Times New Roman" w:hAnsi="Times New Roman" w:eastAsia="Times New Roman" w:cs="Times New Roman"/>
        </w:rPr>
        <w:t>），</w:t>
      </w:r>
      <w:r>
        <w:rPr>
          <w:rFonts w:hint="eastAsia" w:ascii="Times New Roman" w:hAnsi="Times New Roman" w:eastAsia="FangSong" w:cs="Times New Roman"/>
        </w:rPr>
        <w:t>以及四个来自去质子化羧酸根基团中的氧原子</w:t>
      </w:r>
      <w:r>
        <w:rPr>
          <w:rFonts w:hint="eastAsia" w:ascii="Times New Roman" w:hAnsi="Times New Roman" w:eastAsia="Times New Roman" w:cs="Times New Roman"/>
        </w:rPr>
        <w:t>（</w:t>
      </w:r>
      <w:r>
        <w:rPr>
          <w:rFonts w:hint="eastAsia" w:ascii="Times New Roman" w:hAnsi="Times New Roman" w:eastAsia="FangSong" w:cs="Times New Roman"/>
        </w:rPr>
        <w:t>每个羧酸根提供一个配位氧原子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分子将过渡金属阳离子紧密包裹时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个配位原子占据中心原子的六个八面体顶点</w:t>
      </w:r>
      <w:r>
        <w:rPr>
          <w:rFonts w:hint="eastAsia" w:ascii="Times New Roman" w:hAnsi="Times New Roman" w:eastAsia="Times New Roman" w:cs="Times New Roman"/>
        </w:rPr>
        <w:t>，</w:t>
      </w:r>
      <w:r>
        <w:rPr>
          <w:rFonts w:hint="eastAsia" w:ascii="Times New Roman" w:hAnsi="Times New Roman" w:eastAsia="FangSong" w:cs="Times New Roman"/>
        </w:rPr>
        <w:t>形成高度稳定的笼状八面体构型</w:t>
      </w:r>
      <w:r>
        <w:rPr>
          <w:rFonts w:hint="eastAsia" w:ascii="Times New Roman" w:hAnsi="Times New Roman" w:eastAsia="Times New Roman" w:cs="Times New Roman"/>
        </w:rPr>
        <w:t>。</w:t>
      </w:r>
      <w:r>
        <w:rPr>
          <w:rFonts w:hint="eastAsia" w:ascii="Times New Roman" w:hAnsi="Times New Roman" w:eastAsia="FangSong" w:cs="Times New Roman"/>
        </w:rPr>
        <w:t>在立体拓扑上</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与单个金属离子之间总计形成整整</w:t>
      </w:r>
      <w:r>
        <w:rPr>
          <w:rFonts w:ascii="Times New Roman" w:hAnsi="Times New Roman" w:eastAsia="Times New Roman" w:cs="Times New Roman"/>
        </w:rPr>
        <w:t xml:space="preserve"> 5 </w:t>
      </w:r>
      <w:r>
        <w:rPr>
          <w:rFonts w:hint="eastAsia" w:ascii="Times New Roman" w:hAnsi="Times New Roman" w:eastAsia="FangSong" w:cs="Times New Roman"/>
        </w:rPr>
        <w:t>个相互咬合的五元螯合环</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个由两个配位氮原子与金属中心相连形成的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乙二胺五元环</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4 </w:t>
      </w:r>
      <w:r>
        <w:rPr>
          <w:rFonts w:hint="eastAsia" w:ascii="Times New Roman" w:hAnsi="Times New Roman" w:eastAsia="FangSong" w:cs="Times New Roman"/>
        </w:rPr>
        <w:t>个由配位氮</w:t>
      </w:r>
      <w:r>
        <w:rPr>
          <w:rFonts w:hint="eastAsia" w:ascii="Times New Roman" w:hAnsi="Times New Roman" w:eastAsia="Times New Roman" w:cs="Times New Roman"/>
        </w:rPr>
        <w:t>、</w:t>
      </w:r>
      <w:r>
        <w:rPr>
          <w:rFonts w:hint="eastAsia" w:ascii="Times New Roman" w:hAnsi="Times New Roman" w:eastAsia="FangSong" w:cs="Times New Roman"/>
        </w:rPr>
        <w:t>羧基碳与配位氧相连形成的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氨羧五元环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根据经典配位立体化学</w:t>
      </w:r>
      <w:r>
        <w:rPr>
          <w:rFonts w:hint="eastAsia" w:ascii="Times New Roman" w:hAnsi="Times New Roman" w:eastAsia="Times New Roman" w:cs="Times New Roman"/>
        </w:rPr>
        <w:t>，</w:t>
      </w:r>
      <w:r>
        <w:rPr>
          <w:rFonts w:hint="eastAsia" w:ascii="Times New Roman" w:hAnsi="Times New Roman" w:eastAsia="FangSong" w:cs="Times New Roman"/>
        </w:rPr>
        <w:t>五元螯合环的原子间内角</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极其契合八面体轨道的自然取向</w:t>
      </w:r>
      <w:r>
        <w:rPr>
          <w:rFonts w:hint="eastAsia" w:ascii="Times New Roman" w:hAnsi="Times New Roman" w:eastAsia="Times New Roman" w:cs="Times New Roman"/>
        </w:rPr>
        <w:t>，</w:t>
      </w:r>
      <w:r>
        <w:rPr>
          <w:rFonts w:hint="eastAsia" w:ascii="Times New Roman" w:hAnsi="Times New Roman" w:eastAsia="FangSong" w:cs="Times New Roman"/>
        </w:rPr>
        <w:t>键角张力最小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5 </w:t>
      </w:r>
      <w:r>
        <w:rPr>
          <w:rFonts w:hint="eastAsia" w:ascii="Times New Roman" w:hAnsi="Times New Roman" w:eastAsia="FangSong" w:cs="Times New Roman"/>
        </w:rPr>
        <w:t>个五元环相互交织产生的超强构型刚性与巨大的脱水合熵增</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与几乎所有二价及三价金属阳离子均能自发跨越分步平衡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的绝对化学计量比瞬间定量形成热力学稳定常数极高</w:t>
      </w:r>
      <w:r>
        <w:rPr>
          <w:rFonts w:hint="eastAsia" w:ascii="Times New Roman" w:hAnsi="Times New Roman" w:eastAsia="Times New Roman" w:cs="Times New Roman"/>
        </w:rPr>
        <w:t>（</w:t>
      </w:r>
      <m:oMath>
        <m:r>
          <m:rPr>
            <m:sty m:val="p"/>
          </m:rPr>
          <m:t>lg</m:t>
        </m:r>
        <m:sSub>
          <m:e>
            <m:r>
              <m:t>K</m:t>
            </m:r>
          </m:e>
          <m:sub>
            <m:r>
              <m:rPr>
                <m:nor/>
                <m:sty m:val="p"/>
              </m:rPr>
              <m:t>MY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r>
          <m:t>10</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的单核六齿螯合配合物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对碱金属阳离子的特异性识别结合</w:t>
      </w:r>
      <w:r>
        <w:rPr>
          <w:rFonts w:hint="eastAsia" w:ascii="Times New Roman" w:hAnsi="Times New Roman" w:eastAsia="Times New Roman" w:cs="Times New Roman"/>
        </w:rPr>
        <w:t>，</w:t>
      </w:r>
      <w:r>
        <w:rPr>
          <w:rFonts w:hint="eastAsia" w:ascii="Times New Roman" w:hAnsi="Times New Roman" w:eastAsia="FangSong" w:cs="Times New Roman"/>
        </w:rPr>
        <w:t>是配位化学中尺寸空腔匹配</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与大环预组织效应的典范体现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个对称分布的醚氧配位原子</w:t>
      </w:r>
      <w:r>
        <w:rPr>
          <w:rFonts w:hint="eastAsia" w:ascii="Times New Roman" w:hAnsi="Times New Roman" w:eastAsia="Times New Roman" w:cs="Times New Roman"/>
        </w:rPr>
        <w:t>，</w:t>
      </w:r>
      <w:r>
        <w:rPr>
          <w:rFonts w:hint="eastAsia" w:ascii="Times New Roman" w:hAnsi="Times New Roman" w:eastAsia="FangSong" w:cs="Times New Roman"/>
        </w:rPr>
        <w:t>分子在配位时构象自发重组为一个具有特定几何半径的准刚性环状亲水内腔</w:t>
      </w:r>
      <w:r>
        <w:rPr>
          <w:rFonts w:hint="eastAsia" w:ascii="Times New Roman" w:hAnsi="Times New Roman" w:eastAsia="Times New Roman" w:cs="Times New Roman"/>
        </w:rPr>
        <w:t>，</w:t>
      </w:r>
      <w:r>
        <w:rPr>
          <w:rFonts w:hint="eastAsia" w:ascii="Times New Roman" w:hAnsi="Times New Roman" w:eastAsia="FangSong" w:cs="Times New Roman"/>
        </w:rPr>
        <w:t>实验测定其空腔直径约为</w:t>
      </w:r>
      <w:r>
        <w:rPr>
          <w:rFonts w:ascii="Times New Roman" w:hAnsi="Times New Roman" w:eastAsia="Times New Roman" w:cs="Times New Roman"/>
        </w:rPr>
        <w:t xml:space="preserve"> </w:t>
      </w:r>
      <m:oMath>
        <m:oMathPr>
          <m:ctrlPr>
            <w:rPr>
              <w:sz w:val="28"/>
              <w:szCs w:val="28"/>
            </w:rPr>
          </m:ctrlPr>
        </m:oMathPr>
        <m:r>
          <m:t>260</m:t>
        </m:r>
        <m:r>
          <m:rPr>
            <m:sty m:val="p"/>
          </m:rPr>
          <m:t>∼</m:t>
        </m:r>
        <m:r>
          <m:t>320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碱金属阳离子的离子直径分别为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152 </w:t>
      </w:r>
      <w:r>
        <w:rPr>
          <w:rFonts w:hint="eastAsia" w:ascii="Times New Roman" w:hAnsi="Times New Roman" w:eastAsia="Times New Roman" w:cs="Times New Roman"/>
        </w:rPr>
        <w:t xml:space="preserve">pm，</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276 </w:t>
      </w:r>
      <w:r>
        <w:rPr>
          <w:rFonts w:hint="eastAsia" w:ascii="Times New Roman" w:hAnsi="Times New Roman" w:eastAsia="Times New Roman" w:cs="Times New Roman"/>
        </w:rPr>
        <w:t xml:space="preserve">pm，</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304 </w:t>
      </w:r>
      <w:r>
        <w:rPr>
          <w:rFonts w:hint="eastAsia" w:ascii="Times New Roman" w:hAnsi="Times New Roman" w:eastAsia="Times New Roman" w:cs="Times New Roman"/>
        </w:rPr>
        <w:t>pm。</w:t>
      </w:r>
      <w:r>
        <w:rPr>
          <w:rFonts w:hint="eastAsia" w:ascii="Times New Roman" w:hAnsi="Times New Roman" w:eastAsia="FangSong" w:cs="Times New Roman"/>
        </w:rPr>
        <w:t>由此可见</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的离子直径</w:t>
      </w:r>
      <w:r>
        <w:rPr>
          <w:rFonts w:hint="eastAsia" w:ascii="Times New Roman" w:hAnsi="Times New Roman" w:eastAsia="Times New Roman" w:cs="Times New Roman"/>
        </w:rPr>
        <w:t>（276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几乎精确落入</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的中心最佳空腔尺寸内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从热力学平衡角度剖析</w:t>
      </w:r>
      <w:r>
        <w:rPr>
          <w:rFonts w:hint="eastAsia" w:ascii="Times New Roman" w:hAnsi="Times New Roman" w:eastAsia="Times New Roman" w:cs="Times New Roman"/>
        </w:rPr>
        <w:t>，</w:t>
      </w:r>
      <w:r>
        <w:rPr>
          <w:rFonts w:hint="eastAsia" w:ascii="Times New Roman" w:hAnsi="Times New Roman" w:eastAsia="FangSong" w:cs="Times New Roman"/>
        </w:rPr>
        <w:t>冠醚与碱金属离子的结合属于配位去溶剂化竞争过程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m:t>
              </m:r>
            </m:sup>
          </m:sSup>
          <m:r>
            <m:rPr>
              <m:sty m:val="p"/>
            </m:rPr>
            <m:t>(</m:t>
          </m:r>
          <m:r>
            <m:rPr>
              <m:nor/>
              <m:sty m:val="p"/>
            </m:rPr>
            <m:t>aq</m:t>
          </m:r>
          <m:r>
            <m:rPr>
              <m:sty m:val="p"/>
            </m:rPr>
            <m:t>)</m:t>
          </m:r>
          <m:r>
            <m:rPr>
              <m:sty m:val="p"/>
            </m:rPr>
            <m:t>+</m:t>
          </m:r>
          <m:r>
            <m:rPr>
              <m:nor/>
              <m:sty m:val="p"/>
            </m:rPr>
            <m:t>Crown</m:t>
          </m:r>
          <m:r>
            <m:rPr>
              <m:sty m:val="p"/>
            </m:rPr>
            <m:t>⇌</m:t>
          </m:r>
          <m:r>
            <m:rPr>
              <m:sty m:val="p"/>
            </m:rPr>
            <m:t>[</m:t>
          </m:r>
          <m:r>
            <m:rPr>
              <m:sty m:val="p"/>
            </m:rPr>
            <m:t>M</m:t>
          </m:r>
          <m:r>
            <m:rPr>
              <m:sty m:val="p"/>
            </m:rPr>
            <m:t>(</m:t>
          </m:r>
          <m:r>
            <m:rPr>
              <m:sty m:val="p"/>
            </m:rPr>
            <m:t>C</m:t>
          </m:r>
          <m:r>
            <m:rPr>
              <m:sty m:val="p"/>
            </m:rPr>
            <m:t>r</m:t>
          </m:r>
          <m:r>
            <m:rPr>
              <m:sty m:val="p"/>
            </m:rPr>
            <m:t>o</m:t>
          </m:r>
          <m:r>
            <m:rPr>
              <m:sty m:val="p"/>
            </m:rPr>
            <m:t>w</m:t>
          </m:r>
          <m:r>
            <m:rPr>
              <m:sty m:val="p"/>
            </m:rPr>
            <m:t>n</m:t>
          </m:r>
          <m:r>
            <m:rPr>
              <m:sty m:val="p"/>
            </m:rPr>
            <m:t>)</m:t>
          </m:r>
          <m:sSup>
            <m:e>
              <m:r>
                <m:rPr>
                  <m:sty m:val="p"/>
                </m:rPr>
                <m:t>]</m:t>
              </m:r>
            </m:e>
            <m:sup>
              <m:r>
                <m:rPr>
                  <m:sty m:val="p"/>
                </m:rPr>
                <m:t>+</m:t>
              </m:r>
            </m:sup>
          </m:sSup>
          <m:r>
            <m:rPr>
              <m:sty m:val="p"/>
            </m:rPr>
            <m:t>+</m:t>
          </m:r>
          <m:r>
            <m:t>n</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对于较小的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一方面其离子半径过小</w:t>
      </w:r>
      <w:r>
        <w:rPr>
          <w:rFonts w:hint="eastAsia" w:ascii="Times New Roman" w:hAnsi="Times New Roman" w:eastAsia="Times New Roman" w:cs="Times New Roman"/>
        </w:rPr>
        <w:t>，</w:t>
      </w:r>
      <w:r>
        <w:rPr>
          <w:rFonts w:hint="eastAsia" w:ascii="Times New Roman" w:hAnsi="Times New Roman" w:eastAsia="FangSong" w:cs="Times New Roman"/>
        </w:rPr>
        <w:t>进入空腔后无法同时与</w:t>
      </w:r>
      <w:r>
        <w:rPr>
          <w:rFonts w:ascii="Times New Roman" w:hAnsi="Times New Roman" w:eastAsia="Times New Roman" w:cs="Times New Roman"/>
        </w:rPr>
        <w:t xml:space="preserve"> 6 </w:t>
      </w:r>
      <w:r>
        <w:rPr>
          <w:rFonts w:hint="eastAsia" w:ascii="Times New Roman" w:hAnsi="Times New Roman" w:eastAsia="FangSong" w:cs="Times New Roman"/>
        </w:rPr>
        <w:t>个醚氧原子保持最佳相切键长距离</w:t>
      </w:r>
      <w:r>
        <w:rPr>
          <w:rFonts w:hint="eastAsia" w:ascii="Times New Roman" w:hAnsi="Times New Roman" w:eastAsia="Times New Roman" w:cs="Times New Roman"/>
        </w:rPr>
        <w:t>，</w:t>
      </w:r>
      <w:r>
        <w:rPr>
          <w:rFonts w:hint="eastAsia" w:ascii="Times New Roman" w:hAnsi="Times New Roman" w:eastAsia="FangSong" w:cs="Times New Roman"/>
        </w:rPr>
        <w:t>导致静电配位吸引能不足</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由于小离子电荷密度极高</w:t>
      </w:r>
      <w:r>
        <w:rPr>
          <w:rFonts w:hint="eastAsia" w:ascii="Times New Roman" w:hAnsi="Times New Roman" w:eastAsia="Times New Roman" w:cs="Times New Roman"/>
        </w:rPr>
        <w:t>，</w:t>
      </w:r>
      <w:r>
        <w:rPr>
          <w:rFonts w:hint="eastAsia" w:ascii="Times New Roman" w:hAnsi="Times New Roman" w:eastAsia="FangSong" w:cs="Times New Roman"/>
        </w:rPr>
        <w:t>其水合能绝对值极大</w:t>
      </w:r>
      <w:r>
        <w:rPr>
          <w:rFonts w:hint="eastAsia" w:ascii="Times New Roman" w:hAnsi="Times New Roman" w:eastAsia="Times New Roman" w:cs="Times New Roman"/>
        </w:rPr>
        <w:t>（</w:t>
      </w:r>
      <w:r>
        <w:rPr>
          <w:rFonts w:hint="eastAsia" w:ascii="Times New Roman" w:hAnsi="Times New Roman" w:eastAsia="FangSong" w:cs="Times New Roman"/>
        </w:rPr>
        <w:t>脱去水合水分子需要克服极高的能量势垒</w:t>
      </w:r>
      <w:r>
        <w:rPr>
          <w:rFonts w:hint="eastAsia" w:ascii="Times New Roman" w:hAnsi="Times New Roman" w:eastAsia="Times New Roman" w:cs="Times New Roman"/>
        </w:rPr>
        <w:t>），</w:t>
      </w:r>
      <w:r>
        <w:rPr>
          <w:rFonts w:hint="eastAsia" w:ascii="Times New Roman" w:hAnsi="Times New Roman" w:eastAsia="FangSong" w:cs="Times New Roman"/>
        </w:rPr>
        <w:t>配位放热不足以补偿水合脱附吸热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其尺寸与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的空腔完美嵌合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个醚氧原子同时与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形成等长紧密接触</w:t>
      </w:r>
      <w:r>
        <w:rPr>
          <w:rFonts w:hint="eastAsia" w:ascii="Times New Roman" w:hAnsi="Times New Roman" w:eastAsia="Times New Roman" w:cs="Times New Roman"/>
        </w:rPr>
        <w:t>，</w:t>
      </w:r>
      <w:r>
        <w:rPr>
          <w:rFonts w:hint="eastAsia" w:ascii="Times New Roman" w:hAnsi="Times New Roman" w:eastAsia="FangSong" w:cs="Times New Roman"/>
        </w:rPr>
        <w:t>配位静电引力释放最大化</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水合能相对较低易于脱附</w:t>
      </w:r>
      <w:r>
        <w:rPr>
          <w:rFonts w:hint="eastAsia" w:ascii="Times New Roman" w:hAnsi="Times New Roman" w:eastAsia="Times New Roman" w:cs="Times New Roman"/>
        </w:rPr>
        <w:t>。</w:t>
      </w:r>
      <w:r>
        <w:rPr>
          <w:rFonts w:hint="eastAsia" w:ascii="Times New Roman" w:hAnsi="Times New Roman" w:eastAsia="FangSong" w:cs="Times New Roman"/>
        </w:rPr>
        <w:t>这种尺寸契合极大强化了大环配位稳定性</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高达数千倍的非凡选择性分离能力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在自由气态离子中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轨道中排布为三个充满轨道与两个单电子半充满轨道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氰根离子</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处于光谱化学序列的最强场端</w:t>
      </w:r>
      <w:r>
        <w:rPr>
          <w:rFonts w:hint="eastAsia" w:ascii="Times New Roman" w:hAnsi="Times New Roman" w:eastAsia="Times New Roman" w:cs="Times New Roman"/>
        </w:rPr>
        <w:t>，</w:t>
      </w:r>
      <w:r>
        <w:rPr>
          <w:rFonts w:hint="eastAsia" w:ascii="Times New Roman" w:hAnsi="Times New Roman" w:eastAsia="FangSong" w:cs="Times New Roman"/>
        </w:rPr>
        <w:t>是强烈的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给体与强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能对金属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轨道施加极强的晶体场静电排斥</w:t>
      </w:r>
      <w:r>
        <w:rPr>
          <w:rFonts w:hint="eastAsia" w:ascii="Times New Roman" w:hAnsi="Times New Roman" w:eastAsia="Times New Roman" w:cs="Times New Roman"/>
        </w:rPr>
        <w:t>。</w:t>
      </w:r>
      <w:r>
        <w:rPr>
          <w:rFonts w:hint="eastAsia" w:ascii="Times New Roman" w:hAnsi="Times New Roman" w:eastAsia="FangSong" w:cs="Times New Roman"/>
        </w:rPr>
        <w:t>根据晶体场分裂</w:t>
      </w:r>
      <w:r>
        <w:rPr>
          <w:rFonts w:hint="eastAsia" w:ascii="Times New Roman" w:hAnsi="Times New Roman" w:eastAsia="Times New Roman" w:cs="Times New Roman"/>
        </w:rPr>
        <w:t>，</w:t>
      </w:r>
      <w:r>
        <w:rPr>
          <w:rFonts w:hint="eastAsia" w:ascii="Times New Roman" w:hAnsi="Times New Roman" w:eastAsia="FangSong" w:cs="Times New Roman"/>
        </w:rPr>
        <w:t>强烈的配位场迫使原本占据在</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轨道上的两个单电子强行自旋反转成对</w:t>
      </w:r>
      <w:r>
        <w:rPr>
          <w:rFonts w:hint="eastAsia" w:ascii="Times New Roman" w:hAnsi="Times New Roman" w:eastAsia="Times New Roman" w:cs="Times New Roman"/>
        </w:rPr>
        <w:t>，</w:t>
      </w:r>
      <w:r>
        <w:rPr>
          <w:rFonts w:hint="eastAsia" w:ascii="Times New Roman" w:hAnsi="Times New Roman" w:eastAsia="FangSong" w:cs="Times New Roman"/>
        </w:rPr>
        <w:t>全部挤入其余四个低能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腾出一个完全空置的内层</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中心金属调用一个空的内层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杂化形成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个能量简并且空间互相垂直的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严格稳定在平面正方形构型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同时由于所有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电子全部自旋成对</w:t>
      </w:r>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体系表现为完全反磁性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分裂能较小</w:t>
      </w:r>
      <w:r>
        <w:rPr>
          <w:rFonts w:hint="eastAsia" w:ascii="Times New Roman" w:hAnsi="Times New Roman" w:eastAsia="Times New Roman" w:cs="Times New Roman"/>
        </w:rPr>
        <w:t>，</w:t>
      </w:r>
      <w:r>
        <w:rPr>
          <w:rFonts w:hint="eastAsia" w:ascii="Times New Roman" w:hAnsi="Times New Roman" w:eastAsia="FangSong" w:cs="Times New Roman"/>
        </w:rPr>
        <w:t>不足以克服电子自旋成对能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轨道维持洪特规则排布</w:t>
      </w:r>
      <w:r>
        <w:rPr>
          <w:rFonts w:hint="eastAsia" w:ascii="Times New Roman" w:hAnsi="Times New Roman" w:eastAsia="Times New Roman" w:cs="Times New Roman"/>
        </w:rPr>
        <w:t>，</w:t>
      </w:r>
      <w:r>
        <w:rPr>
          <w:rFonts w:hint="eastAsia" w:ascii="Times New Roman" w:hAnsi="Times New Roman" w:eastAsia="FangSong" w:cs="Times New Roman"/>
        </w:rPr>
        <w:t>无法腾出内层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个庞大体积的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离子之间存在显著的立体空间排斥</w:t>
      </w:r>
      <w:r>
        <w:rPr>
          <w:rFonts w:hint="eastAsia" w:ascii="Times New Roman" w:hAnsi="Times New Roman" w:eastAsia="Times New Roman" w:cs="Times New Roman"/>
        </w:rPr>
        <w:t>，</w:t>
      </w:r>
      <w:r>
        <w:rPr>
          <w:rFonts w:hint="eastAsia" w:ascii="Times New Roman" w:hAnsi="Times New Roman" w:eastAsia="FangSong" w:cs="Times New Roman"/>
        </w:rPr>
        <w:t>体系自发采取配体间空间夹角最大</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的正四面体几何构型</w:t>
      </w:r>
      <w:r>
        <w:rPr>
          <w:rFonts w:hint="eastAsia" w:ascii="Times New Roman" w:hAnsi="Times New Roman" w:eastAsia="Times New Roman" w:cs="Times New Roman"/>
        </w:rPr>
        <w:t>。</w:t>
      </w:r>
      <w:r>
        <w:rPr>
          <w:rFonts w:hint="eastAsia" w:ascii="Times New Roman" w:hAnsi="Times New Roman" w:eastAsia="FangSong" w:cs="Times New Roman"/>
        </w:rPr>
        <w:t>中心金属调用空的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杂化轨道接纳配体孤对电子</w:t>
      </w:r>
      <w:r>
        <w:rPr>
          <w:rFonts w:hint="eastAsia" w:ascii="Times New Roman" w:hAnsi="Times New Roman" w:eastAsia="Times New Roman" w:cs="Times New Roman"/>
        </w:rPr>
        <w:t>。</w:t>
      </w:r>
      <w:r>
        <w:rPr>
          <w:rFonts w:hint="eastAsia" w:ascii="Times New Roman" w:hAnsi="Times New Roman" w:eastAsia="FangSong" w:cs="Times New Roman"/>
        </w:rPr>
        <w:t>此时金属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轨道内仍完整保留</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表现出顺磁性</w:t>
      </w:r>
      <w:r>
        <w:rPr>
          <w:rFonts w:hint="eastAsia" w:ascii="Times New Roman" w:hAnsi="Times New Roman" w:eastAsia="Times New Roman" w:cs="Times New Roman"/>
        </w:rPr>
        <w:t>（</w:t>
      </w:r>
      <w:r>
        <w:rPr>
          <w:rFonts w:hint="eastAsia" w:ascii="Times New Roman" w:hAnsi="Times New Roman" w:eastAsia="FangSong" w:cs="Times New Roman"/>
        </w:rPr>
        <w:t>有效磁矩约为</w:t>
      </w:r>
      <w:r>
        <w:rPr>
          <w:rFonts w:ascii="Times New Roman" w:hAnsi="Times New Roman" w:eastAsia="Times New Roman" w:cs="Times New Roman"/>
        </w:rPr>
        <w:t xml:space="preserve"> </w:t>
      </w:r>
      <m:oMath>
        <m:oMathPr>
          <m:ctrlPr>
            <w:rPr>
              <w:sz w:val="28"/>
              <w:szCs w:val="28"/>
            </w:rPr>
          </m:ctrlPr>
        </m:oMathPr>
        <m:r>
          <m:t>2.83</m:t>
        </m:r>
        <m:r>
          <m:rPr>
            <m:nor/>
            <m:sty m:val="p"/>
          </m:rPr>
          <m:t> </m:t>
        </m:r>
        <m:sSub>
          <m:e>
            <m:r>
              <m:t>μ</m:t>
            </m:r>
          </m:e>
          <m:sub>
            <m:r>
              <m:rPr>
                <m:sty m:val="p"/>
              </m:rPr>
              <m:t>B</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的构型差异源于主量子数对晶体场分裂能的巨大调控作用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对于金属锌离子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其外层为完全全充满的</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轨道全部被电子双占据</w:t>
      </w:r>
      <w:r>
        <w:rPr>
          <w:rFonts w:hint="eastAsia" w:ascii="Times New Roman" w:hAnsi="Times New Roman" w:eastAsia="Times New Roman" w:cs="Times New Roman"/>
        </w:rPr>
        <w:t>，</w:t>
      </w:r>
      <w:r>
        <w:rPr>
          <w:rFonts w:hint="eastAsia" w:ascii="Times New Roman" w:hAnsi="Times New Roman" w:eastAsia="FangSong" w:cs="Times New Roman"/>
        </w:rPr>
        <w:t>能量极低且无法参与成键杂化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只能调用外层的空</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轨道与三个空</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进行等价的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个指向正四面体顶点的杂化轨道接纳氨分子的孤对电子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严格采取正四面体空间几何构型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对于二价铂离子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属于第六周期</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区过渡元素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随着过渡系行数的递增</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d</m:t>
        </m:r>
        <m:r>
          <m:rPr>
            <m:sty m:val="p"/>
          </m:rPr>
          <m:t>→</m:t>
        </m:r>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增大导致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轨道径向波函数向外大幅伸展</w:t>
      </w:r>
      <w:r>
        <w:rPr>
          <w:rFonts w:hint="eastAsia" w:ascii="Times New Roman" w:hAnsi="Times New Roman" w:eastAsia="Times New Roman" w:cs="Times New Roman"/>
        </w:rPr>
        <w:t>，</w:t>
      </w:r>
      <w:r>
        <w:rPr>
          <w:rFonts w:hint="eastAsia" w:ascii="Times New Roman" w:hAnsi="Times New Roman" w:eastAsia="FangSong" w:cs="Times New Roman"/>
        </w:rPr>
        <w:t>金属与配体轨道之间的空间重叠程度急剧激增</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配合物的晶体场分裂能比同族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类似物大出约</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如此巨大的场分裂能使得即使是弱场配体</w:t>
      </w:r>
      <w:r>
        <w:rPr>
          <w:rFonts w:hint="eastAsia" w:ascii="Times New Roman" w:hAnsi="Times New Roman" w:eastAsia="Times New Roman" w:cs="Times New Roman"/>
        </w:rPr>
        <w:t>，</w:t>
      </w:r>
      <w:r>
        <w:rPr>
          <w:rFonts w:hint="eastAsia" w:ascii="Times New Roman" w:hAnsi="Times New Roman" w:eastAsia="FangSong" w:cs="Times New Roman"/>
        </w:rPr>
        <w:t>也必定满足</w:t>
      </w:r>
      <w:r>
        <w:rPr>
          <w:rFonts w:ascii="Times New Roman" w:hAnsi="Times New Roman" w:eastAsia="Times New Roman" w:cs="Times New Roman"/>
        </w:rPr>
        <w:t xml:space="preserve"> </w:t>
      </w:r>
      <m:oMath>
        <m:r>
          <m:rPr>
            <m:sty m:val="p"/>
          </m:rPr>
          <m:t>Δ</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因此对于所有</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体系在四配位下无一例外采取平面正方形构型</w:t>
      </w:r>
      <w:r>
        <w:rPr>
          <w:rFonts w:hint="eastAsia" w:ascii="Times New Roman" w:hAnsi="Times New Roman" w:eastAsia="Times New Roman" w:cs="Times New Roman"/>
        </w:rPr>
        <w:t>。</w:t>
      </w:r>
      <w:r>
        <w:rPr>
          <w:rFonts w:hint="eastAsia" w:ascii="Times New Roman" w:hAnsi="Times New Roman" w:eastAsia="FangSong" w:cs="Times New Roman"/>
        </w:rPr>
        <w:t>中心原子将一个能量最高的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轨道完全腾空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使配合物获得无可比拟的巨大晶体场稳定化能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根据唯自旋磁矩公式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r>
            <m:rPr>
              <m:sty m:val="p"/>
            </m:rPr>
            <m:t>=</m:t>
          </m:r>
          <m:r>
            <m:t>4.90</m:t>
          </m:r>
          <m:r>
            <m:rPr>
              <m:nor/>
              <m:sty m:val="p"/>
            </m:rP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两边平方展开初等代数方程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n</m:t>
          </m:r>
          <m:r>
            <m:rPr>
              <m:sty m:val="p"/>
            </m:rPr>
            <m:t>+</m:t>
          </m:r>
          <m:r>
            <m:t>2</m:t>
          </m:r>
          <m:r>
            <m:rPr>
              <m:sty m:val="p"/>
            </m:rPr>
            <m:t>)</m:t>
          </m:r>
          <m:r>
            <m:rPr>
              <m:sty m:val="p"/>
            </m:rPr>
            <m:t>=</m:t>
          </m:r>
          <m:r>
            <m:rPr>
              <m:sty m:val="p"/>
            </m:rPr>
            <m:t>(</m:t>
          </m:r>
          <m:r>
            <m:t>4.90</m:t>
          </m:r>
          <m:sSup>
            <m:e>
              <m:r>
                <m:rPr>
                  <m:sty m:val="p"/>
                </m:rPr>
                <m:t>)</m:t>
              </m:r>
            </m:e>
            <m:sup>
              <m:r>
                <m:t>2</m:t>
              </m:r>
            </m:sup>
          </m:sSup>
          <m:r>
            <m:rPr>
              <m:sty m:val="p"/>
            </m:rPr>
            <m:t>=</m:t>
          </m:r>
          <m:r>
            <m:t>24.01</m:t>
          </m:r>
          <m:r>
            <m:rPr>
              <m:sty m:val="p"/>
            </m:rPr>
            <m:t>≈</m:t>
          </m:r>
          <m:r>
            <m:t>24</m:t>
          </m:r>
        </m:oMath>
      </m:oMathPara>
    </w:p>
    <w:p>
      <w:pPr>
        <w:pStyle w:val="FirstParagraph"/>
      </w:pPr>
      <m:oMathPara>
        <m:oMathParaPr>
          <m:jc m:val="center"/>
          <m:ctrlPr>
            <w:rPr>
              <w:sz w:val="28"/>
              <w:szCs w:val="28"/>
            </w:rPr>
          </m:ctrlPr>
        </m:oMathParaPr>
        <m:oMath>
          <m:sSup>
            <m:e>
              <m:r>
                <m:t>n</m:t>
              </m:r>
            </m:e>
            <m:sup>
              <m:r>
                <m:t>2</m:t>
              </m:r>
            </m:sup>
          </m:sSup>
          <m:r>
            <m:rPr>
              <m:sty m:val="p"/>
            </m:rPr>
            <m:t>+</m:t>
          </m:r>
          <m:r>
            <m:t>2</m:t>
          </m:r>
          <m:r>
            <m:t>n</m:t>
          </m:r>
          <m:r>
            <m:rPr>
              <m:sty m:val="p"/>
            </m:rPr>
            <m:t>−</m:t>
          </m:r>
          <m:r>
            <m:t>24</m:t>
          </m:r>
          <m:r>
            <m:rPr>
              <m:sty m:val="p"/>
            </m:rPr>
            <m:t>=</m:t>
          </m:r>
          <m:r>
            <m:t>0</m:t>
          </m:r>
          <m:r>
            <m:rPr>
              <m:sty m:val="p"/>
            </m:rPr>
            <m:t>⟹</m:t>
          </m:r>
          <m:r>
            <m:rPr>
              <m:sty m:val="p"/>
            </m:rPr>
            <m:t>(</m:t>
          </m:r>
          <m:r>
            <m:t>n</m:t>
          </m:r>
          <m:r>
            <m:rPr>
              <m:sty m:val="p"/>
            </m:rPr>
            <m:t>+</m:t>
          </m:r>
          <m:r>
            <m:t>6</m:t>
          </m:r>
          <m:r>
            <m:rPr>
              <m:sty m:val="p"/>
            </m:rPr>
            <m:t>)</m:t>
          </m:r>
          <m:r>
            <m:rPr>
              <m:sty m:val="p"/>
            </m:rPr>
            <m:t>(</m:t>
          </m:r>
          <m:r>
            <m:t>n</m:t>
          </m:r>
          <m:r>
            <m:rPr>
              <m:sty m:val="p"/>
            </m:rPr>
            <m:t>−</m:t>
          </m:r>
          <m:r>
            <m:t>4</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物理上有意义的未成对单电子数必须为正整数</w:t>
      </w:r>
      <w:r>
        <w:rPr>
          <w:rFonts w:hint="eastAsia" w:ascii="Times New Roman" w:hAnsi="Times New Roman" w:eastAsia="Times New Roman" w:cs="Times New Roman"/>
        </w:rPr>
        <w:t>，</w:t>
      </w:r>
      <w:r>
        <w:rPr>
          <w:rFonts w:hint="eastAsia" w:ascii="Times New Roman" w:hAnsi="Times New Roman" w:eastAsia="FangSong" w:cs="Times New Roman"/>
        </w:rPr>
        <w:t>因此精确解得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4</m:t>
          </m:r>
        </m:oMath>
      </m:oMathPara>
    </w:p>
    <w:p>
      <w:pPr>
        <w:pStyle w:val="FirstParagraph"/>
        <w:ind w:firstLine="420"/>
      </w:pPr>
      <w:r>
        <w:rPr>
          <w:rFonts w:hint="eastAsia" w:ascii="Times New Roman" w:hAnsi="Times New Roman" w:eastAsia="FangSong" w:cs="Times New Roman"/>
        </w:rPr>
        <w:t xml:space="preserve">即该配离子中心金属原子拥有</w:t>
      </w:r>
      <w:r>
        <w:rPr>
          <w:rFonts w:ascii="Times New Roman" w:hAnsi="Times New Roman" w:eastAsia="Times New Roman" w:cs="Times New Roman"/>
        </w:rPr>
        <w:t xml:space="preserve"> 4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在第一过渡系的高自旋八面体配合物中</w:t>
      </w:r>
      <w:r>
        <w:rPr>
          <w:rFonts w:hint="eastAsia" w:ascii="Times New Roman" w:hAnsi="Times New Roman" w:eastAsia="Times New Roman" w:cs="Times New Roman"/>
        </w:rPr>
        <w:t>，</w:t>
      </w:r>
      <w:r>
        <w:rPr>
          <w:rFonts w:hint="eastAsia" w:ascii="Times New Roman" w:hAnsi="Times New Roman" w:eastAsia="FangSong" w:cs="Times New Roman"/>
        </w:rPr>
        <w:t>未成对电子数等于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仅有两种可能的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电子排布构型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未成对电子数恰为</w:t>
      </w:r>
      <w:r>
        <w:rPr>
          <w:rFonts w:ascii="Times New Roman" w:hAnsi="Times New Roman" w:eastAsia="Times New Roman" w:cs="Times New Roman"/>
        </w:rPr>
        <w:t xml:space="preserve"> </w:t>
      </w:r>
      <m:oMath>
        <m:r>
          <m:t>3</m:t>
        </m:r>
        <m:r>
          <m:rPr>
            <m:sty m:val="p"/>
          </m:rPr>
          <m:t>+</m:t>
        </m:r>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如经典的亚铁离子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典型实例为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对成对电子和</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单电子数同样严格等于</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由于该中心离子拥有多达</w:t>
      </w:r>
      <w:r>
        <w:rPr>
          <w:rFonts w:ascii="Times New Roman" w:hAnsi="Times New Roman" w:eastAsia="Times New Roman" w:cs="Times New Roman"/>
        </w:rPr>
        <w:t xml:space="preserve"> 4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说明内层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轨道并未发生自旋配对清空</w:t>
      </w:r>
      <w:r>
        <w:rPr>
          <w:rFonts w:hint="eastAsia" w:ascii="Times New Roman" w:hAnsi="Times New Roman" w:eastAsia="Times New Roman" w:cs="Times New Roman"/>
        </w:rPr>
        <w:t>，</w:t>
      </w:r>
      <w:r>
        <w:rPr>
          <w:rFonts w:hint="eastAsia" w:ascii="Times New Roman" w:hAnsi="Times New Roman" w:eastAsia="FangSong" w:cs="Times New Roman"/>
        </w:rPr>
        <w:t>中心金属离子无法调用内层空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只能动用外层的空</w:t>
      </w:r>
      <w:r>
        <w:rPr>
          <w:rFonts w:ascii="Times New Roman" w:hAnsi="Times New Roman" w:eastAsia="Times New Roman" w:cs="Times New Roman"/>
        </w:rPr>
        <w:t xml:space="preserve"> </w:t>
      </w:r>
      <m:oMath>
        <m:r>
          <m:t>4</m:t>
        </m:r>
        <m:r>
          <m:t>s</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及外层空</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因此该配合物必然属于外轨型配合物</w:t>
      </w:r>
      <w:r>
        <w:rPr>
          <w:rFonts w:hint="eastAsia" w:ascii="Times New Roman" w:hAnsi="Times New Roman" w:eastAsia="Times New Roman" w:cs="Times New Roman"/>
        </w:rPr>
        <w:t>（</w:t>
      </w:r>
      <w:r>
        <w:rPr>
          <w:rFonts w:hint="eastAsia" w:ascii="Times New Roman" w:hAnsi="Times New Roman" w:eastAsia="FangSong" w:cs="Times New Roman"/>
        </w:rPr>
        <w:t>高自旋配合物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属于中心铂</w:t>
      </w:r>
      <w:r>
        <w:rPr>
          <w:rFonts w:hint="eastAsia" w:ascii="Times New Roman" w:hAnsi="Times New Roman" w:eastAsia="Times New Roman" w:cs="Times New Roman"/>
        </w:rPr>
        <w:t>(II)（</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形成的四配位平面正方形体系</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r>
          <m:t>M</m:t>
        </m:r>
        <m:r>
          <m:t>a</m:t>
        </m:r>
        <m:r>
          <m:t>b</m:t>
        </m:r>
        <m:r>
          <m:t>c</m:t>
        </m:r>
        <m:r>
          <m:t>d</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在平面正方形几何中枚举异构体的严谨步骤如下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固定其中一个配体</w:t>
      </w:r>
      <w:r>
        <w:rPr>
          <w:rFonts w:hint="eastAsia" w:ascii="Times New Roman" w:hAnsi="Times New Roman" w:eastAsia="Times New Roman" w:cs="Times New Roman"/>
        </w:rPr>
        <w:t>（</w:t>
      </w:r>
      <w:r>
        <w:rPr>
          <w:rFonts w:hint="eastAsia" w:ascii="Times New Roman" w:hAnsi="Times New Roman" w:eastAsia="FangSong" w:cs="Times New Roman"/>
        </w:rPr>
        <w:t>例如氯配体</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位于平面左侧顶点</w:t>
      </w:r>
      <w:r>
        <w:rPr>
          <w:rFonts w:hint="eastAsia" w:ascii="Times New Roman" w:hAnsi="Times New Roman" w:eastAsia="Times New Roman" w:cs="Times New Roman"/>
        </w:rPr>
        <w:t>，</w:t>
      </w:r>
      <w:r>
        <w:rPr>
          <w:rFonts w:hint="eastAsia" w:ascii="Times New Roman" w:hAnsi="Times New Roman" w:eastAsia="FangSong" w:cs="Times New Roman"/>
        </w:rPr>
        <w:t>将另外三个配体</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依次轮流置于与</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对顶的反式</w:t>
      </w:r>
      <w:r>
        <w:rPr>
          <w:rFonts w:hint="eastAsia" w:ascii="Times New Roman" w:hAnsi="Times New Roman" w:eastAsia="Times New Roman" w:cs="Times New Roman"/>
        </w:rPr>
        <w:t>（trans-）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除此三者外</w:t>
      </w:r>
      <w:r>
        <w:rPr>
          <w:rFonts w:hint="eastAsia" w:ascii="Times New Roman" w:hAnsi="Times New Roman" w:eastAsia="Times New Roman" w:cs="Times New Roman"/>
        </w:rPr>
        <w:t>，</w:t>
      </w:r>
      <w:r>
        <w:rPr>
          <w:rFonts w:hint="eastAsia" w:ascii="Times New Roman" w:hAnsi="Times New Roman" w:eastAsia="FangSong" w:cs="Times New Roman"/>
        </w:rPr>
        <w:t>任何其他排布方式均可通过平面的整体刚体旋转与上述三者之一完全重合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该化合物总计存在</w:t>
      </w:r>
      <w:r>
        <w:rPr>
          <w:rFonts w:ascii="Times New Roman" w:hAnsi="Times New Roman" w:eastAsia="Times New Roman" w:cs="Times New Roman"/>
        </w:rPr>
        <w:t xml:space="preserve"> 3 </w:t>
      </w:r>
      <w:r>
        <w:rPr>
          <w:rFonts w:hint="eastAsia" w:ascii="Times New Roman" w:hAnsi="Times New Roman" w:eastAsia="FangSong" w:cs="Times New Roman"/>
        </w:rPr>
        <w:t>种非对映的平面几何异构体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关于光学手性活性</w:t>
      </w:r>
      <w:r>
        <w:rPr>
          <w:rFonts w:hint="eastAsia" w:ascii="Times New Roman" w:hAnsi="Times New Roman" w:eastAsia="Times New Roman" w:cs="Times New Roman"/>
        </w:rPr>
        <w:t>：</w:t>
      </w:r>
      <w:r>
        <w:rPr>
          <w:rFonts w:hint="eastAsia" w:ascii="Times New Roman" w:hAnsi="Times New Roman" w:eastAsia="FangSong" w:cs="Times New Roman"/>
        </w:rPr>
        <w:t>平面正方形配合物中</w:t>
      </w:r>
      <w:r>
        <w:rPr>
          <w:rFonts w:hint="eastAsia" w:ascii="Times New Roman" w:hAnsi="Times New Roman" w:eastAsia="Times New Roman" w:cs="Times New Roman"/>
        </w:rPr>
        <w:t>，</w:t>
      </w:r>
      <w:r>
        <w:rPr>
          <w:rFonts w:hint="eastAsia" w:ascii="Times New Roman" w:hAnsi="Times New Roman" w:eastAsia="FangSong" w:cs="Times New Roman"/>
        </w:rPr>
        <w:t>中心金属原子与四个配位原子严格处于同一个二维几何分子平面内</w:t>
      </w:r>
      <w:r>
        <w:rPr>
          <w:rFonts w:hint="eastAsia" w:ascii="Times New Roman" w:hAnsi="Times New Roman" w:eastAsia="Times New Roman" w:cs="Times New Roman"/>
        </w:rPr>
        <w:t>。</w:t>
      </w:r>
      <w:r>
        <w:rPr>
          <w:rFonts w:hint="eastAsia" w:ascii="Times New Roman" w:hAnsi="Times New Roman" w:eastAsia="FangSong" w:cs="Times New Roman"/>
        </w:rPr>
        <w:t>这个分子所在的几何平面本身就是一个天然存在的镜面对称面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分子的上部半空间与下部半空间在此镜面下完全互为镜像对称</w:t>
      </w:r>
      <w:r>
        <w:rPr>
          <w:rFonts w:hint="eastAsia" w:ascii="Times New Roman" w:hAnsi="Times New Roman" w:eastAsia="Times New Roman" w:cs="Times New Roman"/>
        </w:rPr>
        <w:t>。</w:t>
      </w:r>
      <w:r>
        <w:rPr>
          <w:rFonts w:hint="eastAsia" w:ascii="Times New Roman" w:hAnsi="Times New Roman" w:eastAsia="FangSong" w:cs="Times New Roman"/>
        </w:rPr>
        <w:t>根据对称性群论基本原理</w:t>
      </w:r>
      <w:r>
        <w:rPr>
          <w:rFonts w:hint="eastAsia" w:ascii="Times New Roman" w:hAnsi="Times New Roman" w:eastAsia="Times New Roman" w:cs="Times New Roman"/>
        </w:rPr>
        <w:t>，</w:t>
      </w:r>
      <w:r>
        <w:rPr>
          <w:rFonts w:hint="eastAsia" w:ascii="Times New Roman" w:hAnsi="Times New Roman" w:eastAsia="FangSong" w:cs="Times New Roman"/>
        </w:rPr>
        <w:t>任何拥有对称镜面的分子都不能与其自身的镜像构成对映体</w:t>
      </w:r>
      <w:r>
        <w:rPr>
          <w:rFonts w:hint="eastAsia" w:ascii="Times New Roman" w:hAnsi="Times New Roman" w:eastAsia="Times New Roman" w:cs="Times New Roman"/>
        </w:rPr>
        <w:t>，</w:t>
      </w:r>
      <w:r>
        <w:rPr>
          <w:rFonts w:hint="eastAsia" w:ascii="Times New Roman" w:hAnsi="Times New Roman" w:eastAsia="FangSong" w:cs="Times New Roman"/>
        </w:rPr>
        <w:t>其旋光性被严格对称禁阻</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ascii="Times New Roman" w:hAnsi="Times New Roman" w:eastAsia="Times New Roman" w:cs="Times New Roman"/>
        </w:rPr>
        <w:t xml:space="preserve"> 3 </w:t>
      </w:r>
      <w:r>
        <w:rPr>
          <w:rFonts w:hint="eastAsia" w:ascii="Times New Roman" w:hAnsi="Times New Roman" w:eastAsia="FangSong" w:cs="Times New Roman"/>
        </w:rPr>
        <w:t>种几何异构体均完全不具备光学活性</w:t>
      </w:r>
      <w:r>
        <w:rPr>
          <w:rFonts w:hint="eastAsia" w:ascii="Times New Roman" w:hAnsi="Times New Roman" w:eastAsia="Times New Roman" w:cs="Times New Roman"/>
        </w:rPr>
        <w:t>（</w:t>
      </w:r>
      <w:r>
        <w:rPr>
          <w:rFonts w:hint="eastAsia" w:ascii="Times New Roman" w:hAnsi="Times New Roman" w:eastAsia="FangSong" w:cs="Times New Roman"/>
        </w:rPr>
        <w:t>非手性分子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中含有两个单齿配体</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和两个对称双齿螯合配体</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用二齿弧线</w:t>
      </w:r>
      <w:r>
        <w:rPr>
          <w:rFonts w:ascii="Times New Roman" w:hAnsi="Times New Roman" w:eastAsia="Times New Roman" w:cs="Times New Roman"/>
        </w:rPr>
        <w:t xml:space="preserve"> </w:t>
      </w:r>
      <m:oMath>
        <m:acc>
          <m:accPr>
            <m:chr m:val="̂"/>
          </m:accPr>
          <m:e>
            <m:r>
              <m:rPr>
                <m:sty m:val="p"/>
              </m:rPr>
              <m:t>N</m:t>
            </m:r>
            <m:r>
              <m:rPr>
                <m:nor/>
                <m:sty m:val="p"/>
              </m:rPr>
              <m:t> </m:t>
            </m:r>
            <m:r>
              <m:rPr>
                <m:sty m:val="p"/>
              </m:rPr>
              <m:t>N</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（trans-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两个氯配体占据八面体的反式顶底轴向</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两个乙二胺螯合环则平铺在赤道平面上</w:t>
      </w:r>
      <w:r>
        <w:rPr>
          <w:rFonts w:hint="eastAsia" w:ascii="Times New Roman" w:hAnsi="Times New Roman" w:eastAsia="Times New Roman" w:cs="Times New Roman"/>
        </w:rPr>
        <w:t>。</w:t>
      </w:r>
      <w:r>
        <w:rPr>
          <w:rFonts w:hint="eastAsia" w:ascii="Times New Roman" w:hAnsi="Times New Roman" w:eastAsia="FangSong" w:cs="Times New Roman"/>
        </w:rPr>
        <w:t>该分子具有一个通过赤道面的水平对称镜面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包含轴向的两个垂直镜面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并拥有中心反演对称性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因此反式异构体是高度对称的非手性分子</w:t>
      </w:r>
      <w:r>
        <w:rPr>
          <w:rFonts w:hint="eastAsia" w:ascii="Times New Roman" w:hAnsi="Times New Roman" w:eastAsia="Times New Roman" w:cs="Times New Roman"/>
        </w:rPr>
        <w:t>，</w:t>
      </w:r>
      <w:r>
        <w:rPr>
          <w:rFonts w:hint="eastAsia" w:ascii="Times New Roman" w:hAnsi="Times New Roman" w:eastAsia="FangSong" w:cs="Times New Roman"/>
        </w:rPr>
        <w:t>绝对不具备旋光活性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（cis-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两个氯配体占据八面体相邻的两个顶点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两个乙二胺螯合环一个占据赤道面的相邻边</w:t>
      </w:r>
      <w:r>
        <w:rPr>
          <w:rFonts w:hint="eastAsia" w:ascii="Times New Roman" w:hAnsi="Times New Roman" w:eastAsia="Times New Roman" w:cs="Times New Roman"/>
        </w:rPr>
        <w:t>，</w:t>
      </w:r>
      <w:r>
        <w:rPr>
          <w:rFonts w:hint="eastAsia" w:ascii="Times New Roman" w:hAnsi="Times New Roman" w:eastAsia="FangSong" w:cs="Times New Roman"/>
        </w:rPr>
        <w:t>另一个垂直跨越在赤道与轴向之间</w:t>
      </w:r>
      <w:r>
        <w:rPr>
          <w:rFonts w:hint="eastAsia" w:ascii="Times New Roman" w:hAnsi="Times New Roman" w:eastAsia="Times New Roman" w:cs="Times New Roman"/>
        </w:rPr>
        <w:t>。</w:t>
      </w:r>
      <w:r>
        <w:rPr>
          <w:rFonts w:hint="eastAsia" w:ascii="Times New Roman" w:hAnsi="Times New Roman" w:eastAsia="FangSong" w:cs="Times New Roman"/>
        </w:rPr>
        <w:t>对该顺式构型进行对称分析发现</w:t>
      </w:r>
      <w:r>
        <w:rPr>
          <w:rFonts w:hint="eastAsia" w:ascii="Times New Roman" w:hAnsi="Times New Roman" w:eastAsia="Times New Roman" w:cs="Times New Roman"/>
        </w:rPr>
        <w:t>，</w:t>
      </w:r>
      <w:r>
        <w:rPr>
          <w:rFonts w:hint="eastAsia" w:ascii="Times New Roman" w:hAnsi="Times New Roman" w:eastAsia="FangSong" w:cs="Times New Roman"/>
        </w:rPr>
        <w:t>其仅包含一条贯穿两氯之间和两螯合环平分角平面的二次旋转对称轴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完全不含有任何对称面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或四次映转轴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手性点群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顺式异构体是一对能够拆分的具有非重叠镜像关系的手性光学对映体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右手螺旋异构体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三维透视下</w:t>
      </w:r>
      <w:r>
        <w:rPr>
          <w:rFonts w:hint="eastAsia" w:ascii="Times New Roman" w:hAnsi="Times New Roman" w:eastAsia="Times New Roman" w:cs="Times New Roman"/>
        </w:rPr>
        <w:t>，</w:t>
      </w:r>
      <w:r>
        <w:rPr>
          <w:rFonts w:hint="eastAsia" w:ascii="Times New Roman" w:hAnsi="Times New Roman" w:eastAsia="FangSong" w:cs="Times New Roman"/>
        </w:rPr>
        <w:t>两个螯合环在轴向呈现顺时针方向的右旋扭曲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左手螺旋异构体</w:t>
      </w:r>
      <w:r>
        <w:rPr>
          <w:rFonts w:hint="eastAsia" w:ascii="Times New Roman" w:hAnsi="Times New Roman" w:eastAsia="Times New Roman" w:cs="Times New Roman"/>
        </w:rPr>
        <w:t>（</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两个螯合环呈现逆时针方向的左旋扭曲</w:t>
      </w:r>
      <w:r>
        <w:rPr>
          <w:rFonts w:hint="eastAsia" w:ascii="Times New Roman" w:hAnsi="Times New Roman" w:eastAsia="Times New Roman" w:cs="Times New Roman"/>
        </w:rPr>
        <w:t>。</w:t>
      </w:r>
      <w:r>
        <w:rPr>
          <w:rFonts w:hint="eastAsia" w:ascii="Times New Roman" w:hAnsi="Times New Roman" w:eastAsia="FangSong" w:cs="Times New Roman"/>
        </w:rPr>
        <w:t>两者互为实物与镜像</w:t>
      </w:r>
      <w:r>
        <w:rPr>
          <w:rFonts w:hint="eastAsia" w:ascii="Times New Roman" w:hAnsi="Times New Roman" w:eastAsia="Times New Roman" w:cs="Times New Roman"/>
        </w:rPr>
        <w:t>，</w:t>
      </w:r>
      <w:r>
        <w:rPr>
          <w:rFonts w:hint="eastAsia" w:ascii="Times New Roman" w:hAnsi="Times New Roman" w:eastAsia="FangSong" w:cs="Times New Roman"/>
        </w:rPr>
        <w:t>具备等值反向的旋光度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具有两种截然不同的特征几何构型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三个氯配体共同占据正八面体</w:t>
      </w:r>
      <w:r>
        <w:rPr>
          <w:rFonts w:ascii="Times New Roman" w:hAnsi="Times New Roman" w:eastAsia="Times New Roman" w:cs="Times New Roman"/>
        </w:rPr>
        <w:t xml:space="preserve"> 8 </w:t>
      </w:r>
      <w:r>
        <w:rPr>
          <w:rFonts w:hint="eastAsia" w:ascii="Times New Roman" w:hAnsi="Times New Roman" w:eastAsia="FangSong" w:cs="Times New Roman"/>
        </w:rPr>
        <w:t>个正三角形面中某一特定三角形面的三个顶点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三个氨分子则占据相对平行的另一个三角形面的三个顶点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任意两个相同配体之间的配位键角严格相等</w:t>
      </w:r>
      <w:r>
        <w:rPr>
          <w:rFonts w:hint="eastAsia" w:ascii="Times New Roman" w:hAnsi="Times New Roman" w:eastAsia="Times New Roman" w:cs="Times New Roman"/>
        </w:rPr>
        <w:t>，</w:t>
      </w:r>
      <w:r>
        <w:rPr>
          <w:rFonts w:hint="eastAsia" w:ascii="Times New Roman" w:hAnsi="Times New Roman" w:eastAsia="FangSong" w:cs="Times New Roman"/>
        </w:rPr>
        <w:t>相互之间全为顺式关系</w:t>
      </w:r>
      <w:r>
        <w:rPr>
          <w:rFonts w:hint="eastAsia" w:ascii="Times New Roman" w:hAnsi="Times New Roman" w:eastAsia="Times New Roman" w:cs="Times New Roman"/>
        </w:rPr>
        <w:t>（</w:t>
      </w:r>
      <w:r>
        <w:rPr>
          <w:rFonts w:hint="eastAsia" w:ascii="Times New Roman" w:hAnsi="Times New Roman" w:eastAsia="FangSong" w:cs="Times New Roman"/>
        </w:rPr>
        <w:t>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反式对顶排布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三个氯配体与中心金属离子共同处于一个穿过中心的正交子平面内</w:t>
      </w:r>
      <w:r>
        <w:rPr>
          <w:rFonts w:hint="eastAsia" w:ascii="Times New Roman" w:hAnsi="Times New Roman" w:eastAsia="Times New Roman" w:cs="Times New Roman"/>
        </w:rPr>
        <w:t>，</w:t>
      </w:r>
      <w:r>
        <w:rPr>
          <w:rFonts w:hint="eastAsia" w:ascii="Times New Roman" w:hAnsi="Times New Roman" w:eastAsia="FangSong" w:cs="Times New Roman"/>
        </w:rPr>
        <w:t>犹如经线穿过球体表面</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其中两个氯配体处于反式对顶位置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而第三个氯配体处于两者的垂直平分线上</w:t>
      </w:r>
      <w:r>
        <w:rPr>
          <w:rFonts w:hint="eastAsia" w:ascii="Times New Roman" w:hAnsi="Times New Roman" w:eastAsia="Times New Roman" w:cs="Times New Roman"/>
        </w:rPr>
        <w:t>（</w:t>
      </w:r>
      <w:r>
        <w:rPr>
          <w:rFonts w:hint="eastAsia" w:ascii="Times New Roman" w:hAnsi="Times New Roman" w:eastAsia="FangSong" w:cs="Times New Roman"/>
        </w:rPr>
        <w:t>与前两个氯夹角各为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氨分子的排列亦完全相同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点群对称性分析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w:t>
      </w:r>
      <w:r>
        <w:rPr>
          <w:rFonts w:hint="eastAsia" w:ascii="Times New Roman" w:hAnsi="Times New Roman" w:eastAsia="FangSong" w:cs="Times New Roman"/>
        </w:rPr>
        <w:t>拥有一个穿过两个相对三角形面几何中心的三次旋转对称轴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以及包含该三次轴的三个垂直对称镜面</w:t>
      </w:r>
      <w:r>
        <w:rPr>
          <w:rFonts w:ascii="Times New Roman" w:hAnsi="Times New Roman" w:eastAsia="Times New Roman" w:cs="Times New Roman"/>
        </w:rPr>
        <w:t xml:space="preserve"> </w:t>
      </w:r>
      <m:oMath>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w:t>
      </w:r>
      <w:r>
        <w:rPr>
          <w:rFonts w:hint="eastAsia" w:ascii="Times New Roman" w:hAnsi="Times New Roman" w:eastAsia="FangSong" w:cs="Times New Roman"/>
        </w:rPr>
        <w:t>拥有一条贯穿反式</w:t>
      </w:r>
      <w:r>
        <w:rPr>
          <w:rFonts w:ascii="Times New Roman" w:hAnsi="Times New Roman" w:eastAsia="Times New Roman" w:cs="Times New Roman"/>
        </w:rPr>
        <w:t xml:space="preserve"> </w:t>
      </w:r>
      <m:oMath>
        <m:r>
          <m:t>a</m:t>
        </m:r>
        <m:r>
          <m:rPr>
            <m:sty m:val="p"/>
          </m:rPr>
          <m:t>−</m:t>
        </m:r>
        <m:r>
          <m:t>M</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一个垂直于该轴并包含反式</w:t>
      </w:r>
      <w:r>
        <w:rPr>
          <w:rFonts w:ascii="Times New Roman" w:hAnsi="Times New Roman" w:eastAsia="Times New Roman" w:cs="Times New Roman"/>
        </w:rPr>
        <w:t xml:space="preserve"> </w:t>
      </w:r>
      <m:oMath>
        <m:r>
          <m:t>b</m:t>
        </m:r>
        <m:r>
          <m:rPr>
            <m:sty m:val="p"/>
          </m:rPr>
          <m:t>−</m:t>
        </m:r>
        <m:r>
          <m:t>M</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以及一个通过经线平面的垂直镜面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系统枚举八面体</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体系的所有异构体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几何异构体枚举</w:t>
      </w:r>
      <w:r>
        <w:rPr>
          <w:rFonts w:hint="eastAsia" w:ascii="Times New Roman" w:hAnsi="Times New Roman" w:eastAsia="Times New Roman" w:cs="Times New Roman"/>
        </w:rPr>
        <w:t>：</w:t>
      </w:r>
      <w:r>
        <w:rPr>
          <w:rFonts w:hint="eastAsia" w:ascii="Times New Roman" w:hAnsi="Times New Roman" w:eastAsia="FangSong" w:cs="Times New Roman"/>
        </w:rPr>
        <w:t>八面体由三条互相垂直的正交配位轴</w:t>
      </w:r>
      <w:r>
        <w:rPr>
          <w:rFonts w:hint="eastAsia" w:ascii="Times New Roman" w:hAnsi="Times New Roman" w:eastAsia="Times New Roman" w:cs="Times New Roman"/>
        </w:rPr>
        <w:t>（</w:t>
      </w:r>
      <w:r>
        <w:rPr>
          <w:rFonts w:hint="eastAsia" w:ascii="Times New Roman" w:hAnsi="Times New Roman" w:eastAsia="FangSong" w:cs="Times New Roman"/>
        </w:rPr>
        <w:t>对顶配体对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将相同配体的相对空间位置按对顶关系分类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三个配体对全为反式对顶</w:t>
      </w:r>
      <w:r>
        <w:rPr>
          <w:rFonts w:hint="eastAsia" w:ascii="Times New Roman" w:hAnsi="Times New Roman" w:eastAsia="Times New Roman" w:cs="Times New Roman"/>
        </w:rPr>
        <w:t>（trans-</w:t>
      </w:r>
      <m:oMath>
        <m:r>
          <m:t>a</m:t>
        </m:r>
      </m:oMath>
      <w:r>
        <w:rPr>
          <w:rFonts w:ascii="Times New Roman" w:hAnsi="Times New Roman" w:eastAsia="Times New Roman" w:cs="Times New Roman"/>
        </w:rPr>
        <w:t xml:space="preserve">, trans-</w:t>
      </w:r>
      <m:oMath>
        <m:r>
          <m:t>b</m:t>
        </m:r>
      </m:oMath>
      <w:r>
        <w:rPr>
          <w:rFonts w:ascii="Times New Roman" w:hAnsi="Times New Roman" w:eastAsia="Times New Roman" w:cs="Times New Roman"/>
        </w:rPr>
        <w:t xml:space="preserve">, trans-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空间记为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仅有一对相同配体处于反式对顶</w:t>
      </w:r>
      <w:r>
        <w:rPr>
          <w:rFonts w:hint="eastAsia" w:ascii="Times New Roman" w:hAnsi="Times New Roman" w:eastAsia="Times New Roman" w:cs="Times New Roman"/>
        </w:rPr>
        <w:t>，</w:t>
      </w:r>
      <w:r>
        <w:rPr>
          <w:rFonts w:hint="eastAsia" w:ascii="Times New Roman" w:hAnsi="Times New Roman" w:eastAsia="FangSong" w:cs="Times New Roman"/>
        </w:rPr>
        <w:t>其余两对为顺式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c</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b</m:t>
        </m:r>
        <m:r>
          <m:rPr>
            <m:sty m:val="p"/>
          </m:rPr>
          <m:t>)</m:t>
        </m:r>
        <m:r>
          <m:rPr>
            <m:sty m:val="p"/>
          </m:rPr>
          <m:t>(</m:t>
        </m:r>
        <m:r>
          <m:t>a</m:t>
        </m:r>
        <m:r>
          <m:rPr>
            <m:sty m:val="p"/>
          </m:rPr>
          <m:t>/</m:t>
        </m:r>
        <m:r>
          <m:t>c</m:t>
        </m:r>
        <m:r>
          <m:rPr>
            <m:sty m:val="p"/>
          </m:rPr>
          <m:t>)</m:t>
        </m:r>
        <m:r>
          <m:rPr>
            <m:sty m:val="p"/>
          </m:rPr>
          <m:t>(</m:t>
        </m:r>
        <m:r>
          <m:t>a</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rPr>
            <m:sty m:val="p"/>
          </m:rPr>
          <m:t>(</m:t>
        </m:r>
        <m:r>
          <m:t>a</m:t>
        </m:r>
        <m:r>
          <m:rPr>
            <m:sty m:val="p"/>
          </m:rPr>
          <m:t>/</m:t>
        </m:r>
        <m:r>
          <m:t>b</m:t>
        </m:r>
        <m:r>
          <m:rPr>
            <m:sty m:val="p"/>
          </m:rPr>
          <m:t>)</m:t>
        </m:r>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此类型总计有</w:t>
      </w:r>
      <w:r>
        <w:rPr>
          <w:rFonts w:ascii="Times New Roman" w:hAnsi="Times New Roman" w:eastAsia="Times New Roman" w:cs="Times New Roman"/>
        </w:rPr>
        <w:t xml:space="preserve"> 3 </w:t>
      </w:r>
      <w:r>
        <w:rPr>
          <w:rFonts w:hint="eastAsia" w:ascii="Times New Roman" w:hAnsi="Times New Roman" w:eastAsia="FangSong" w:cs="Times New Roman"/>
        </w:rPr>
        <w:t>种非对映几何构型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三对相同配体全无反式对顶</w:t>
      </w:r>
      <w:r>
        <w:rPr>
          <w:rFonts w:hint="eastAsia" w:ascii="Times New Roman" w:hAnsi="Times New Roman" w:eastAsia="Times New Roman" w:cs="Times New Roman"/>
        </w:rPr>
        <w:t>，</w:t>
      </w:r>
      <w:r>
        <w:rPr>
          <w:rFonts w:hint="eastAsia" w:ascii="Times New Roman" w:hAnsi="Times New Roman" w:eastAsia="FangSong" w:cs="Times New Roman"/>
        </w:rPr>
        <w:t>任意相同配体之间全为顺式</w:t>
      </w:r>
      <w:r>
        <w:rPr>
          <w:rFonts w:hint="eastAsia" w:ascii="Times New Roman" w:hAnsi="Times New Roman" w:eastAsia="Times New Roman" w:cs="Times New Roman"/>
        </w:rPr>
        <w:t>（</w:t>
      </w:r>
      <w:r>
        <w:rPr>
          <w:rFonts w:hint="eastAsia" w:ascii="Times New Roman" w:hAnsi="Times New Roman" w:eastAsia="FangSong" w:cs="Times New Roman"/>
        </w:rPr>
        <w:t>即全顺式</w:t>
      </w:r>
      <w:r>
        <w:rPr>
          <w:rFonts w:ascii="Times New Roman" w:hAnsi="Times New Roman" w:eastAsia="Times New Roman" w:cs="Times New Roman"/>
        </w:rPr>
        <w:t xml:space="preserve"> cis-</w:t>
      </w:r>
      <m:oMath>
        <m:r>
          <m:t>a</m:t>
        </m:r>
      </m:oMath>
      <w:r>
        <w:rPr>
          <w:rFonts w:ascii="Times New Roman" w:hAnsi="Times New Roman" w:eastAsia="Times New Roman" w:cs="Times New Roman"/>
        </w:rPr>
        <w:t xml:space="preserve">, cis-</w:t>
      </w:r>
      <m:oMath>
        <m:r>
          <m:t>b</m:t>
        </m:r>
      </m:oMath>
      <w:r>
        <w:rPr>
          <w:rFonts w:ascii="Times New Roman" w:hAnsi="Times New Roman" w:eastAsia="Times New Roman" w:cs="Times New Roman"/>
        </w:rPr>
        <w:t xml:space="preserve">, cis-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其空间排布形式唯一</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将上述互不相同的几何形式累加</w:t>
      </w:r>
      <w:r>
        <w:rPr>
          <w:rFonts w:hint="eastAsia" w:ascii="Times New Roman" w:hAnsi="Times New Roman" w:eastAsia="Times New Roman" w:cs="Times New Roman"/>
        </w:rPr>
        <w:t>：</w:t>
      </w:r>
      <m:oMath>
        <m:oMathPr>
          <m:ctrlPr>
            <w:rPr>
              <w:sz w:val="28"/>
              <w:szCs w:val="28"/>
            </w:rPr>
          </m:ctrlPr>
        </m:oMathPr>
        <m:r>
          <m:t>1</m:t>
        </m:r>
        <m:r>
          <m:rPr>
            <m:sty m:val="p"/>
          </m:rPr>
          <m:t>+</m:t>
        </m:r>
        <m:r>
          <m:t>3</m:t>
        </m:r>
        <m:r>
          <m:rPr>
            <m:sty m:val="p"/>
          </m:rPr>
          <m:t>+</m:t>
        </m:r>
        <m:r>
          <m:t>1</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手性对映体判定</w:t>
      </w:r>
      <w:r>
        <w:rPr>
          <w:rFonts w:hint="eastAsia" w:ascii="Times New Roman" w:hAnsi="Times New Roman" w:eastAsia="Times New Roman" w:cs="Times New Roman"/>
        </w:rPr>
        <w:t>：</w:t>
      </w:r>
      <w:r>
        <w:rPr>
          <w:rFonts w:hint="eastAsia" w:ascii="Times New Roman" w:hAnsi="Times New Roman" w:eastAsia="FangSong" w:cs="Times New Roman"/>
        </w:rPr>
        <w:t>在前四种异构体中</w:t>
      </w:r>
      <w:r>
        <w:rPr>
          <w:rFonts w:hint="eastAsia" w:ascii="Times New Roman" w:hAnsi="Times New Roman" w:eastAsia="Times New Roman" w:cs="Times New Roman"/>
        </w:rPr>
        <w:t>，</w:t>
      </w:r>
      <w:r>
        <w:rPr>
          <w:rFonts w:hint="eastAsia" w:ascii="Times New Roman" w:hAnsi="Times New Roman" w:eastAsia="FangSong" w:cs="Times New Roman"/>
        </w:rPr>
        <w:t>第一类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与三个镜面</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第二类的三种构型均各拥有两个对称镜面和一个二次轴</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它们均具有第二类对称元素</w:t>
      </w:r>
      <w:r>
        <w:rPr>
          <w:rFonts w:hint="eastAsia" w:ascii="Times New Roman" w:hAnsi="Times New Roman" w:eastAsia="Times New Roman" w:cs="Times New Roman"/>
        </w:rPr>
        <w:t>，</w:t>
      </w:r>
      <w:r>
        <w:rPr>
          <w:rFonts w:hint="eastAsia" w:ascii="Times New Roman" w:hAnsi="Times New Roman" w:eastAsia="FangSong" w:cs="Times New Roman"/>
        </w:rPr>
        <w:t>属于非手性分子</w:t>
      </w:r>
      <w:r>
        <w:rPr>
          <w:rFonts w:hint="eastAsia" w:ascii="Times New Roman" w:hAnsi="Times New Roman" w:eastAsia="Times New Roman" w:cs="Times New Roman"/>
        </w:rPr>
        <w:t>。</w:t>
      </w:r>
      <w:r>
        <w:rPr>
          <w:rFonts w:hint="eastAsia" w:ascii="Times New Roman" w:hAnsi="Times New Roman" w:eastAsia="FangSong" w:cs="Times New Roman"/>
        </w:rPr>
        <w:t>唯独第三类全顺式构型</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没有任何对称镜面与反演中心</w:t>
      </w:r>
      <w:r>
        <w:rPr>
          <w:rFonts w:hint="eastAsia" w:ascii="Times New Roman" w:hAnsi="Times New Roman" w:eastAsia="Times New Roman" w:cs="Times New Roman"/>
        </w:rPr>
        <w:t>，</w:t>
      </w:r>
      <w:r>
        <w:rPr>
          <w:rFonts w:hint="eastAsia" w:ascii="Times New Roman" w:hAnsi="Times New Roman" w:eastAsia="FangSong" w:cs="Times New Roman"/>
        </w:rPr>
        <w:t>退化为手性点群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分子不具备对映重合性</w:t>
      </w:r>
      <w:r>
        <w:rPr>
          <w:rFonts w:hint="eastAsia" w:ascii="Times New Roman" w:hAnsi="Times New Roman" w:eastAsia="Times New Roman" w:cs="Times New Roman"/>
        </w:rPr>
        <w:t>，</w:t>
      </w:r>
      <w:r>
        <w:rPr>
          <w:rFonts w:hint="eastAsia" w:ascii="Times New Roman" w:hAnsi="Times New Roman" w:eastAsia="FangSong" w:cs="Times New Roman"/>
        </w:rPr>
        <w:t>必然发生光学手性对映体分裂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立体异构体总数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种几何异构体中</w:t>
      </w:r>
      <w:r>
        <w:rPr>
          <w:rFonts w:hint="eastAsia" w:ascii="Times New Roman" w:hAnsi="Times New Roman" w:eastAsia="Times New Roman" w:cs="Times New Roman"/>
        </w:rPr>
        <w:t>，</w:t>
      </w:r>
      <w:r>
        <w:rPr>
          <w:rFonts w:hint="eastAsia" w:ascii="Times New Roman" w:hAnsi="Times New Roman" w:eastAsia="FangSong" w:cs="Times New Roman"/>
        </w:rPr>
        <w:t>全顺式分裂为左旋与右旋一对对映体</w:t>
      </w:r>
      <w:r>
        <w:rPr>
          <w:rFonts w:hint="eastAsia" w:ascii="Times New Roman" w:hAnsi="Times New Roman" w:eastAsia="Times New Roman" w:cs="Times New Roman"/>
        </w:rPr>
        <w:t>，</w:t>
      </w:r>
      <w:r>
        <w:rPr>
          <w:rFonts w:hint="eastAsia" w:ascii="Times New Roman" w:hAnsi="Times New Roman" w:eastAsia="FangSong" w:cs="Times New Roman"/>
        </w:rPr>
        <w:t>因此立体异构体总数为</w:t>
      </w:r>
      <w:r>
        <w:rPr>
          <w:rFonts w:hint="eastAsia" w:ascii="Times New Roman" w:hAnsi="Times New Roman" w:eastAsia="Times New Roman" w:cs="Times New Roman"/>
        </w:rPr>
        <w:t>：</w:t>
      </w:r>
      <m:oMath>
        <m:oMathPr>
          <m:ctrlPr>
            <w:rPr>
              <w:sz w:val="28"/>
              <w:szCs w:val="28"/>
            </w:rPr>
          </m:ctrlPr>
        </m:oMathPr>
        <m:r>
          <m:t>4</m:t>
        </m:r>
        <m:r>
          <m:rPr>
            <m:sty m:val="p"/>
          </m:rPr>
          <m:t>×</m:t>
        </m:r>
        <m:r>
          <m:t>1</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三氯化铬六水合物的三种水合异构体化学式与性质如下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配位化学分子式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深绿色异构体</w:t>
      </w:r>
      <w:r>
        <w:rPr>
          <w:rFonts w:hint="eastAsia" w:ascii="Times New Roman" w:hAnsi="Times New Roman" w:eastAsia="Times New Roman" w:cs="Times New Roman"/>
        </w:rPr>
        <w:t>：</w:t>
      </w:r>
      <w:r>
        <w:rPr>
          <w:rFonts w:hint="eastAsia" w:ascii="Times New Roman" w:hAnsi="Times New Roman" w:eastAsia="FangSong" w:cs="Times New Roman"/>
        </w:rPr>
        <w:t>二氯化配体在内界</w:t>
      </w:r>
      <w:r>
        <w:rPr>
          <w:rFonts w:hint="eastAsia" w:ascii="Times New Roman" w:hAnsi="Times New Roman" w:eastAsia="Times New Roman" w:cs="Times New Roman"/>
        </w:rPr>
        <w:t>，</w:t>
      </w:r>
      <w:r>
        <w:rPr>
          <w:rFonts w:hint="eastAsia" w:ascii="Times New Roman" w:hAnsi="Times New Roman" w:eastAsia="FangSong" w:cs="Times New Roman"/>
        </w:rPr>
        <w:t>二水在外界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(III)</w:t>
      </w:r>
      <w:r>
        <w:rPr>
          <w:rFonts w:hint="eastAsia" w:ascii="Times New Roman" w:hAnsi="Times New Roman" w:eastAsia="FangSong" w:cs="Times New Roman"/>
        </w:rPr>
        <w:t>氯化物二水合物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浅绿色异构体</w:t>
      </w:r>
      <w:r>
        <w:rPr>
          <w:rFonts w:hint="eastAsia" w:ascii="Times New Roman" w:hAnsi="Times New Roman" w:eastAsia="Times New Roman" w:cs="Times New Roman"/>
        </w:rPr>
        <w:t>：</w:t>
      </w:r>
      <w:r>
        <w:rPr>
          <w:rFonts w:hint="eastAsia" w:ascii="Times New Roman" w:hAnsi="Times New Roman" w:eastAsia="FangSong" w:cs="Times New Roman"/>
        </w:rPr>
        <w:t>一氯在内界</w:t>
      </w:r>
      <w:r>
        <w:rPr>
          <w:rFonts w:hint="eastAsia" w:ascii="Times New Roman" w:hAnsi="Times New Roman" w:eastAsia="Times New Roman" w:cs="Times New Roman"/>
        </w:rPr>
        <w:t>，</w:t>
      </w:r>
      <w:r>
        <w:rPr>
          <w:rFonts w:hint="eastAsia" w:ascii="Times New Roman" w:hAnsi="Times New Roman" w:eastAsia="FangSong" w:cs="Times New Roman"/>
        </w:rPr>
        <w:t>一水在外界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五水合铬</w:t>
      </w:r>
      <w:r>
        <w:rPr>
          <w:rFonts w:hint="eastAsia" w:ascii="Times New Roman" w:hAnsi="Times New Roman" w:eastAsia="Times New Roman" w:cs="Times New Roman"/>
        </w:rPr>
        <w:t>(III)</w:t>
      </w:r>
      <w:r>
        <w:rPr>
          <w:rFonts w:hint="eastAsia" w:ascii="Times New Roman" w:hAnsi="Times New Roman" w:eastAsia="FangSong" w:cs="Times New Roman"/>
        </w:rPr>
        <w:t>氯化物一水合物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紫色异构体</w:t>
      </w:r>
      <w:r>
        <w:rPr>
          <w:rFonts w:hint="eastAsia" w:ascii="Times New Roman" w:hAnsi="Times New Roman" w:eastAsia="Times New Roman" w:cs="Times New Roman"/>
        </w:rPr>
        <w:t>：</w:t>
      </w:r>
      <w:r>
        <w:rPr>
          <w:rFonts w:hint="eastAsia" w:ascii="Times New Roman" w:hAnsi="Times New Roman" w:eastAsia="FangSong" w:cs="Times New Roman"/>
        </w:rPr>
        <w:t>六水全部配位在内界</w:t>
      </w:r>
      <w:r>
        <w:rPr>
          <w:rFonts w:hint="eastAsia" w:ascii="Times New Roman" w:hAnsi="Times New Roman" w:eastAsia="Times New Roman" w:cs="Times New Roman"/>
        </w:rPr>
        <w:t>，</w:t>
      </w:r>
      <w:r>
        <w:rPr>
          <w:rFonts w:hint="eastAsia" w:ascii="Times New Roman" w:hAnsi="Times New Roman" w:eastAsia="FangSong" w:cs="Times New Roman"/>
        </w:rPr>
        <w:t>三氯全部在外界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六水合铬</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加入硝酸银生成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的沉淀摩尔比</w:t>
      </w:r>
      <w:r>
        <w:rPr>
          <w:rFonts w:hint="eastAsia" w:ascii="Times New Roman" w:hAnsi="Times New Roman" w:eastAsia="Times New Roman" w:cs="Times New Roman"/>
        </w:rPr>
        <w:t>：</w:t>
      </w:r>
      <w:r>
        <w:rPr>
          <w:rFonts w:hint="eastAsia" w:ascii="Times New Roman" w:hAnsi="Times New Roman" w:eastAsia="FangSong" w:cs="Times New Roman"/>
        </w:rPr>
        <w:t>由于配位在内界的氯原子通过强极性共价配位键与铬紧密相连</w:t>
      </w:r>
      <w:r>
        <w:rPr>
          <w:rFonts w:hint="eastAsia" w:ascii="Times New Roman" w:hAnsi="Times New Roman" w:eastAsia="Times New Roman" w:cs="Times New Roman"/>
        </w:rPr>
        <w:t>，</w:t>
      </w:r>
      <w:r>
        <w:rPr>
          <w:rFonts w:hint="eastAsia" w:ascii="Times New Roman" w:hAnsi="Times New Roman" w:eastAsia="FangSong" w:cs="Times New Roman"/>
        </w:rPr>
        <w:t>在水溶液中无法发生电离</w:t>
      </w:r>
      <w:r>
        <w:rPr>
          <w:rFonts w:hint="eastAsia" w:ascii="Times New Roman" w:hAnsi="Times New Roman" w:eastAsia="Times New Roman" w:cs="Times New Roman"/>
        </w:rPr>
        <w:t>；</w:t>
      </w:r>
      <w:r>
        <w:rPr>
          <w:rFonts w:hint="eastAsia" w:ascii="Times New Roman" w:hAnsi="Times New Roman" w:eastAsia="FangSong" w:cs="Times New Roman"/>
        </w:rPr>
        <w:t>只有解离在外界的游离氯离子才能被</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深绿色异构体每个分子仅电离出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浅绿色异构体电离出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紫色异构体电离出全部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水溶液摩尔电导率大小排序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溶液的摩尔电导率主要取决于电解质完全解离后产生的离子总摩尔数与离子所带电荷数的平方和</w:t>
      </w:r>
      <w:r>
        <w:rPr>
          <w:rFonts w:hint="eastAsia" w:ascii="Times New Roman" w:hAnsi="Times New Roman" w:eastAsia="Times New Roman" w:cs="Times New Roman"/>
        </w:rPr>
        <w:t>。</w:t>
      </w:r>
      <w:r>
        <w:rPr>
          <w:rFonts w:hint="eastAsia" w:ascii="Times New Roman" w:hAnsi="Times New Roman" w:eastAsia="FangSong" w:cs="Times New Roman"/>
        </w:rPr>
        <w:t>在相同摩尔浓度下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深绿色异构体解离产生</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浅绿色异构体解离产生</w:t>
      </w:r>
      <w:r>
        <w:rPr>
          <w:rFonts w:ascii="Times New Roman" w:hAnsi="Times New Roman" w:eastAsia="Times New Roman" w:cs="Times New Roman"/>
        </w:rPr>
        <w:t xml:space="preserve"> 3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紫色异构体解离产生</w:t>
      </w:r>
      <w:r>
        <w:rPr>
          <w:rFonts w:ascii="Times New Roman" w:hAnsi="Times New Roman" w:eastAsia="Times New Roman" w:cs="Times New Roman"/>
        </w:rPr>
        <w:t xml:space="preserve"> 4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价高电荷阳离子加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因此水溶液摩尔电导率大小顺序严格为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r>
            <m:rPr>
              <m:nor/>
              <m:sty m:val="p"/>
            </m:rPr>
            <m:t>（紫色）</m:t>
          </m:r>
          <m:r>
            <m:rPr>
              <m:sty m:val="p"/>
            </m:rPr>
            <m:t>&gt;</m:t>
          </m: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nor/>
              <m:sty m:val="p"/>
            </m:rPr>
            <m:t>（浅绿）</m:t>
          </m:r>
          <m:r>
            <m:rPr>
              <m:sty m:val="p"/>
            </m:rPr>
            <m:t>&gt;</m:t>
          </m: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r>
            <m:rPr>
              <m:nor/>
              <m:sty m:val="p"/>
            </m:rPr>
            <m:t>（深绿）</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两可配体</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的配位选择性是软硬酸碱</w:t>
      </w:r>
      <w:r>
        <w:rPr>
          <w:rFonts w:hint="eastAsia" w:ascii="Times New Roman" w:hAnsi="Times New Roman" w:eastAsia="Times New Roman" w:cs="Times New Roman"/>
        </w:rPr>
        <w:t>（HSAB）</w:t>
      </w:r>
      <w:r>
        <w:rPr>
          <w:rFonts w:hint="eastAsia" w:ascii="Times New Roman" w:hAnsi="Times New Roman" w:eastAsia="FangSong" w:cs="Times New Roman"/>
        </w:rPr>
        <w:t>原理的经典佐证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硫氰酸根离子中</w:t>
      </w:r>
      <w:r>
        <w:rPr>
          <w:rFonts w:hint="eastAsia" w:ascii="Times New Roman" w:hAnsi="Times New Roman" w:eastAsia="Times New Roman" w:cs="Times New Roman"/>
        </w:rPr>
        <w:t>，</w:t>
      </w:r>
      <w:r>
        <w:rPr>
          <w:rFonts w:hint="eastAsia" w:ascii="Times New Roman" w:hAnsi="Times New Roman" w:eastAsia="FangSong" w:cs="Times New Roman"/>
        </w:rPr>
        <w:t>硫原子与氮原子的物理化学微观特征截然不同</w:t>
      </w:r>
      <w:r>
        <w:rPr>
          <w:rFonts w:hint="eastAsia" w:ascii="Times New Roman" w:hAnsi="Times New Roman" w:eastAsia="Times New Roman" w:cs="Times New Roman"/>
        </w:rPr>
        <w:t>：</w:t>
      </w:r>
      <w:r>
        <w:rPr>
          <w:rFonts w:hint="eastAsia" w:ascii="Times New Roman" w:hAnsi="Times New Roman" w:eastAsia="FangSong" w:cs="Times New Roman"/>
        </w:rPr>
        <w:t>氮原子的电负性高</w:t>
      </w:r>
      <w:r>
        <w:rPr>
          <w:rFonts w:hint="eastAsia" w:ascii="Times New Roman" w:hAnsi="Times New Roman" w:eastAsia="Times New Roman" w:cs="Times New Roman"/>
        </w:rPr>
        <w:t>（3.04）、</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75 </w:t>
      </w:r>
      <w:r>
        <w:rPr>
          <w:rFonts w:hint="eastAsia" w:ascii="Times New Roman" w:hAnsi="Times New Roman" w:eastAsia="Times New Roman" w:cs="Times New Roman"/>
        </w:rPr>
        <w:t>pm）、</w:t>
      </w:r>
      <w:r>
        <w:rPr>
          <w:rFonts w:hint="eastAsia" w:ascii="Times New Roman" w:hAnsi="Times New Roman" w:eastAsia="FangSong" w:cs="Times New Roman"/>
        </w:rPr>
        <w:t>极化率极低且电荷高度集中</w:t>
      </w:r>
      <w:r>
        <w:rPr>
          <w:rFonts w:hint="eastAsia" w:ascii="Times New Roman" w:hAnsi="Times New Roman" w:eastAsia="Times New Roman" w:cs="Times New Roman"/>
        </w:rPr>
        <w:t>，</w:t>
      </w:r>
      <w:r>
        <w:rPr>
          <w:rFonts w:hint="eastAsia" w:ascii="Times New Roman" w:hAnsi="Times New Roman" w:eastAsia="FangSong" w:cs="Times New Roman"/>
        </w:rPr>
        <w:t>展现出极强的</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而硫原子的电负性较低</w:t>
      </w:r>
      <w:r>
        <w:rPr>
          <w:rFonts w:hint="eastAsia" w:ascii="Times New Roman" w:hAnsi="Times New Roman" w:eastAsia="Times New Roman" w:cs="Times New Roman"/>
        </w:rPr>
        <w:t>（2.58）、</w:t>
      </w:r>
      <w:r>
        <w:rPr>
          <w:rFonts w:hint="eastAsia" w:ascii="Times New Roman" w:hAnsi="Times New Roman" w:eastAsia="FangSong" w:cs="Times New Roman"/>
        </w:rPr>
        <w:t>原子半径庞大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最外层具有易变形的电子云且极化率极高</w:t>
      </w:r>
      <w:r>
        <w:rPr>
          <w:rFonts w:hint="eastAsia" w:ascii="Times New Roman" w:hAnsi="Times New Roman" w:eastAsia="Times New Roman" w:cs="Times New Roman"/>
        </w:rPr>
        <w:t>，</w:t>
      </w:r>
      <w:r>
        <w:rPr>
          <w:rFonts w:hint="eastAsia" w:ascii="Times New Roman" w:hAnsi="Times New Roman" w:eastAsia="FangSong" w:cs="Times New Roman"/>
        </w:rPr>
        <w:t>展现出明显的</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的支配律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与软酸</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中心金属离子具有大半径</w:t>
      </w:r>
      <w:r>
        <w:rPr>
          <w:rFonts w:hint="eastAsia" w:ascii="Times New Roman" w:hAnsi="Times New Roman" w:eastAsia="Times New Roman" w:cs="Times New Roman"/>
        </w:rPr>
        <w:t>、</w:t>
      </w:r>
      <w:r>
        <w:rPr>
          <w:rFonts w:hint="eastAsia" w:ascii="Times New Roman" w:hAnsi="Times New Roman" w:eastAsia="FangSong" w:cs="Times New Roman"/>
        </w:rPr>
        <w:t>低电荷与高极化性的充满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电子壳层</w:t>
      </w:r>
      <w:r>
        <w:rPr>
          <w:rFonts w:hint="eastAsia" w:ascii="Times New Roman" w:hAnsi="Times New Roman" w:eastAsia="Times New Roman" w:cs="Times New Roman"/>
        </w:rPr>
        <w:t>，</w:t>
      </w:r>
      <w:r>
        <w:rPr>
          <w:rFonts w:hint="eastAsia" w:ascii="Times New Roman" w:hAnsi="Times New Roman" w:eastAsia="FangSong" w:cs="Times New Roman"/>
        </w:rPr>
        <w:t>属于典型的软酸</w:t>
      </w:r>
      <w:r>
        <w:rPr>
          <w:rFonts w:hint="eastAsia" w:ascii="Times New Roman" w:hAnsi="Times New Roman" w:eastAsia="Times New Roman" w:cs="Times New Roman"/>
        </w:rPr>
        <w:t>。</w:t>
      </w:r>
      <w:r>
        <w:rPr>
          <w:rFonts w:hint="eastAsia" w:ascii="Times New Roman" w:hAnsi="Times New Roman" w:eastAsia="FangSong" w:cs="Times New Roman"/>
        </w:rPr>
        <w:t>软酸中心与软碱硫原子的结合由前线分子轨道的共价重叠主导</w:t>
      </w:r>
      <w:r>
        <w:rPr>
          <w:rFonts w:hint="eastAsia" w:ascii="Times New Roman" w:hAnsi="Times New Roman" w:eastAsia="Times New Roman" w:cs="Times New Roman"/>
        </w:rPr>
        <w:t>。</w:t>
      </w:r>
      <w:r>
        <w:rPr>
          <w:rFonts w:hint="eastAsia" w:ascii="Times New Roman" w:hAnsi="Times New Roman" w:eastAsia="FangSong" w:cs="Times New Roman"/>
        </w:rPr>
        <w:t>金属的高能</w:t>
      </w:r>
      <w:r>
        <w:rPr>
          <w:rFonts w:ascii="Times New Roman" w:hAnsi="Times New Roman" w:eastAsia="Times New Roman" w:cs="Times New Roman"/>
        </w:rPr>
        <w:t xml:space="preserve"> filled</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轨道能够与硫原子的低能空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轨道发生强烈的共价共振重叠</w:t>
      </w:r>
      <w:r>
        <w:rPr>
          <w:rFonts w:hint="eastAsia" w:ascii="Times New Roman" w:hAnsi="Times New Roman" w:eastAsia="Times New Roman" w:cs="Times New Roman"/>
        </w:rPr>
        <w:t>，</w:t>
      </w:r>
      <w:r>
        <w:rPr>
          <w:rFonts w:hint="eastAsia" w:ascii="Times New Roman" w:hAnsi="Times New Roman" w:eastAsia="FangSong" w:cs="Times New Roman"/>
        </w:rPr>
        <w:t>形成高共价性的</w:t>
      </w:r>
      <w:r>
        <w:rPr>
          <w:rFonts w:ascii="Times New Roman" w:hAnsi="Times New Roman" w:eastAsia="Times New Roman" w:cs="Times New Roman"/>
        </w:rPr>
        <w:t xml:space="preserve"> </w:t>
      </w:r>
      <m:oMath>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S </w:t>
      </w:r>
      <w:r>
        <w:rPr>
          <w:rFonts w:hint="eastAsia" w:ascii="Times New Roman" w:hAnsi="Times New Roman" w:eastAsia="FangSong" w:cs="Times New Roman"/>
        </w:rPr>
        <w:t>端配位形成硫氰基配合物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中心金属具有高价态正电荷</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极小的离子半径和高电荷密度</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属于硬酸</w:t>
      </w:r>
      <w:r>
        <w:rPr>
          <w:rFonts w:hint="eastAsia" w:ascii="Times New Roman" w:hAnsi="Times New Roman" w:eastAsia="Times New Roman" w:cs="Times New Roman"/>
        </w:rPr>
        <w:t>。</w:t>
      </w:r>
      <w:r>
        <w:rPr>
          <w:rFonts w:hint="eastAsia" w:ascii="Times New Roman" w:hAnsi="Times New Roman" w:eastAsia="FangSong" w:cs="Times New Roman"/>
        </w:rPr>
        <w:t>硬酸中心的成键以强烈的经典库仑静电相互作用为主</w:t>
      </w:r>
      <w:r>
        <w:rPr>
          <w:rFonts w:hint="eastAsia" w:ascii="Times New Roman" w:hAnsi="Times New Roman" w:eastAsia="Times New Roman" w:cs="Times New Roman"/>
        </w:rPr>
        <w:t>。</w:t>
      </w:r>
      <w:r>
        <w:rPr>
          <w:rFonts w:hint="eastAsia" w:ascii="Times New Roman" w:hAnsi="Times New Roman" w:eastAsia="FangSong" w:cs="Times New Roman"/>
        </w:rPr>
        <w:t>负电荷密度更高</w:t>
      </w:r>
      <w:r>
        <w:rPr>
          <w:rFonts w:hint="eastAsia" w:ascii="Times New Roman" w:hAnsi="Times New Roman" w:eastAsia="Times New Roman" w:cs="Times New Roman"/>
        </w:rPr>
        <w:t>、</w:t>
      </w:r>
      <w:r>
        <w:rPr>
          <w:rFonts w:hint="eastAsia" w:ascii="Times New Roman" w:hAnsi="Times New Roman" w:eastAsia="FangSong" w:cs="Times New Roman"/>
        </w:rPr>
        <w:t>电负性更强的硬碱氮原子能够与中心金属产生最大化的静电吸引自由能</w:t>
      </w:r>
      <w:r>
        <w:rPr>
          <w:rFonts w:hint="eastAsia" w:ascii="Times New Roman" w:hAnsi="Times New Roman" w:eastAsia="Times New Roman" w:cs="Times New Roman"/>
        </w:rPr>
        <w:t>，</w:t>
      </w:r>
      <w:r>
        <w:rPr>
          <w:rFonts w:hint="eastAsia" w:ascii="Times New Roman" w:hAnsi="Times New Roman" w:eastAsia="FangSong" w:cs="Times New Roman"/>
        </w:rPr>
        <w:t>形成牢固的极性离子型</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N </w:t>
      </w:r>
      <w:r>
        <w:rPr>
          <w:rFonts w:hint="eastAsia" w:ascii="Times New Roman" w:hAnsi="Times New Roman" w:eastAsia="FangSong" w:cs="Times New Roman"/>
        </w:rPr>
        <w:t>端配位形成异硫氰基配合物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在正八面体坐标系中</w:t>
      </w:r>
      <w:r>
        <w:rPr>
          <w:rFonts w:hint="eastAsia" w:ascii="Times New Roman" w:hAnsi="Times New Roman" w:eastAsia="Times New Roman" w:cs="Times New Roman"/>
        </w:rPr>
        <w:t>，</w:t>
      </w:r>
      <w:r>
        <w:rPr>
          <w:rFonts w:hint="eastAsia" w:ascii="Times New Roman" w:hAnsi="Times New Roman" w:eastAsia="FangSong" w:cs="Times New Roman"/>
        </w:rPr>
        <w:t>六个配体负点电荷分布于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根据氢原子薛定谔方程的角向波函数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轨道的四个极大值叶瓣严格沿着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轨道的两个巨大主叶瓣则完全沿着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w:r>
        <w:rPr>
          <w:rFonts w:hint="eastAsia" w:ascii="Times New Roman" w:hAnsi="Times New Roman" w:eastAsia="FangSong" w:cs="Times New Roman"/>
        </w:rPr>
        <w:t>配体点电荷恰好迎面直对这两个轨道的电子云最大区域</w:t>
      </w:r>
      <w:r>
        <w:rPr>
          <w:rFonts w:hint="eastAsia" w:ascii="Times New Roman" w:hAnsi="Times New Roman" w:eastAsia="Times New Roman" w:cs="Times New Roman"/>
        </w:rPr>
        <w:t>，</w:t>
      </w:r>
      <w:r>
        <w:rPr>
          <w:rFonts w:hint="eastAsia" w:ascii="Times New Roman" w:hAnsi="Times New Roman" w:eastAsia="FangSong" w:cs="Times New Roman"/>
        </w:rPr>
        <w:t>电子所承受的库仑静电排斥能达到峰值</w:t>
      </w:r>
      <w:r>
        <w:rPr>
          <w:rFonts w:hint="eastAsia" w:ascii="Times New Roman" w:hAnsi="Times New Roman" w:eastAsia="Times New Roman" w:cs="Times New Roman"/>
        </w:rPr>
        <w:t>，</w:t>
      </w:r>
      <w:r>
        <w:rPr>
          <w:rFonts w:hint="eastAsia" w:ascii="Times New Roman" w:hAnsi="Times New Roman" w:eastAsia="FangSong" w:cs="Times New Roman"/>
        </w:rPr>
        <w:t>迫使其能级向高能量方向大幅度抬升</w:t>
      </w:r>
      <w:r>
        <w:rPr>
          <w:rFonts w:hint="eastAsia" w:ascii="Times New Roman" w:hAnsi="Times New Roman" w:eastAsia="Times New Roman" w:cs="Times New Roman"/>
        </w:rPr>
        <w:t>，</w:t>
      </w:r>
      <w:r>
        <w:rPr>
          <w:rFonts w:hint="eastAsia" w:ascii="Times New Roman" w:hAnsi="Times New Roman" w:eastAsia="FangSong" w:cs="Times New Roman"/>
        </w:rPr>
        <w:t>构成双重简并的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其四个叶瓣的几何极大值分别指向各自所在坐标平面的角平分线方向</w:t>
      </w:r>
      <w:r>
        <w:rPr>
          <w:rFonts w:hint="eastAsia" w:ascii="Times New Roman" w:hAnsi="Times New Roman" w:eastAsia="Times New Roman" w:cs="Times New Roman"/>
        </w:rPr>
        <w:t>（</w:t>
      </w:r>
      <w:r>
        <w:rPr>
          <w:rFonts w:hint="eastAsia" w:ascii="Times New Roman" w:hAnsi="Times New Roman" w:eastAsia="FangSong" w:cs="Times New Roman"/>
        </w:rPr>
        <w:t>即与坐标轴成</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配体点电荷恰好穿过其电子云概率密度严格为零的节面与低密度凹陷区</w:t>
      </w:r>
      <w:r>
        <w:rPr>
          <w:rFonts w:hint="eastAsia" w:ascii="Times New Roman" w:hAnsi="Times New Roman" w:eastAsia="Times New Roman" w:cs="Times New Roman"/>
        </w:rPr>
        <w:t>，</w:t>
      </w:r>
      <w:r>
        <w:rPr>
          <w:rFonts w:hint="eastAsia" w:ascii="Times New Roman" w:hAnsi="Times New Roman" w:eastAsia="FangSong" w:cs="Times New Roman"/>
        </w:rPr>
        <w:t>所受排斥力极为微弱</w:t>
      </w:r>
      <w:r>
        <w:rPr>
          <w:rFonts w:hint="eastAsia" w:ascii="Times New Roman" w:hAnsi="Times New Roman" w:eastAsia="Times New Roman" w:cs="Times New Roman"/>
        </w:rPr>
        <w:t>，</w:t>
      </w:r>
      <w:r>
        <w:rPr>
          <w:rFonts w:hint="eastAsia" w:ascii="Times New Roman" w:hAnsi="Times New Roman" w:eastAsia="FangSong" w:cs="Times New Roman"/>
        </w:rPr>
        <w:t>能量相对未分裂时处于较深能级</w:t>
      </w:r>
      <w:r>
        <w:rPr>
          <w:rFonts w:hint="eastAsia" w:ascii="Times New Roman" w:hAnsi="Times New Roman" w:eastAsia="Times New Roman" w:cs="Times New Roman"/>
        </w:rPr>
        <w:t>，</w:t>
      </w:r>
      <w:r>
        <w:rPr>
          <w:rFonts w:hint="eastAsia" w:ascii="Times New Roman" w:hAnsi="Times New Roman" w:eastAsia="FangSong" w:cs="Times New Roman"/>
        </w:rPr>
        <w:t>构成三重简并的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能量重心守恒推导</w:t>
      </w:r>
      <w:r>
        <w:rPr>
          <w:rFonts w:hint="eastAsia" w:ascii="Times New Roman" w:hAnsi="Times New Roman" w:eastAsia="Times New Roman" w:cs="Times New Roman"/>
        </w:rPr>
        <w:t>：</w:t>
      </w:r>
      <w:r>
        <w:rPr>
          <w:rFonts w:hint="eastAsia" w:ascii="Times New Roman" w:hAnsi="Times New Roman" w:eastAsia="FangSong" w:cs="Times New Roman"/>
        </w:rPr>
        <w:t>若未分裂的五个简并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轨道在球形静电场中的参考能量设为零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轨道的能量升高值为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定义总场分裂能能级差为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E</m:t>
          </m:r>
          <m:r>
            <m:rPr>
              <m:sty m:val="p"/>
            </m:rPr>
            <m:t>(</m:t>
          </m:r>
          <m:sSub>
            <m:e>
              <m:r>
                <m:t>e</m:t>
              </m:r>
            </m:e>
            <m:sub>
              <m:r>
                <m:t>g</m:t>
              </m:r>
            </m:sub>
          </m:sSub>
          <m:r>
            <m:rPr>
              <m:sty m:val="p"/>
            </m:rPr>
            <m:t>)</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E</m:t>
          </m:r>
          <m:r>
            <m:rPr>
              <m:sty m:val="p"/>
            </m:rPr>
            <m:t>(</m:t>
          </m:r>
          <m:sSub>
            <m:e>
              <m:r>
                <m:t>e</m:t>
              </m:r>
            </m:e>
            <m:sub>
              <m:r>
                <m:t>g</m:t>
              </m:r>
            </m:sub>
          </m:sSub>
          <m:r>
            <m:rPr>
              <m:sty m:val="p"/>
            </m:rPr>
            <m:t>)</m:t>
          </m:r>
          <m:r>
            <m:rPr>
              <m:sty m:val="p"/>
            </m:rPr>
            <m:t>+</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根据晶体场平均摄动能量守恒定律</w:t>
      </w:r>
      <w:r>
        <w:rPr>
          <w:rFonts w:hint="eastAsia" w:ascii="Times New Roman" w:hAnsi="Times New Roman" w:eastAsia="Times New Roman" w:cs="Times New Roman"/>
        </w:rPr>
        <w:t>，</w:t>
      </w:r>
      <w:r>
        <w:rPr>
          <w:rFonts w:hint="eastAsia" w:ascii="Times New Roman" w:hAnsi="Times New Roman" w:eastAsia="FangSong" w:cs="Times New Roman"/>
        </w:rPr>
        <w:t>分裂后所有五个轨道的总能量代数和必须严格等于零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E</m:t>
          </m:r>
          <m:r>
            <m:rPr>
              <m:sty m:val="p"/>
            </m:rPr>
            <m:t>(</m:t>
          </m:r>
          <m:sSub>
            <m:e>
              <m:r>
                <m:t>e</m:t>
              </m:r>
            </m:e>
            <m:sub>
              <m:r>
                <m:t>g</m:t>
              </m:r>
            </m:sub>
          </m:sSub>
          <m:r>
            <m:rPr>
              <m:sty m:val="p"/>
            </m:rPr>
            <m:t>)</m:t>
          </m:r>
          <m:r>
            <m:rPr>
              <m:sty m:val="p"/>
            </m:rPr>
            <m:t>+</m:t>
          </m:r>
          <m:r>
            <m:t>3</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0</m:t>
          </m:r>
          <m:r>
            <m:rPr>
              <m:sty m:val="p"/>
            </m:rPr>
            <m:t>⟹</m:t>
          </m:r>
          <m:r>
            <m:t>2</m:t>
          </m:r>
          <m:r>
            <m:t>E</m:t>
          </m:r>
          <m:r>
            <m:rPr>
              <m:sty m:val="p"/>
            </m:rPr>
            <m:t>(</m:t>
          </m:r>
          <m:sSub>
            <m:e>
              <m:r>
                <m:t>e</m:t>
              </m:r>
            </m:e>
            <m:sub>
              <m:r>
                <m:t>g</m:t>
              </m:r>
            </m:sub>
          </m:sSub>
          <m:r>
            <m:rPr>
              <m:sty m:val="p"/>
            </m:rPr>
            <m:t>)</m:t>
          </m:r>
          <m:r>
            <m:rPr>
              <m:sty m:val="p"/>
            </m:rPr>
            <m:t>=</m:t>
          </m:r>
          <m:r>
            <m:t>3</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联立求解二元一次方程组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e</m:t>
              </m:r>
            </m:e>
            <m:sub>
              <m:r>
                <m:t>g</m:t>
              </m:r>
            </m:sub>
          </m:sSub>
          <m:r>
            <m:rPr>
              <m:sty m:val="p"/>
            </m:rPr>
            <m:t>)</m:t>
          </m:r>
          <m:r>
            <m:rPr>
              <m:sty m:val="p"/>
            </m:rPr>
            <m:t>=</m:t>
          </m:r>
          <m:f>
            <m:fPr>
              <m:type m:val="bar"/>
            </m:fPr>
            <m:num>
              <m:r>
                <m:t>3</m:t>
              </m:r>
            </m:num>
            <m:den>
              <m:r>
                <m:t>5</m:t>
              </m:r>
            </m:den>
          </m:f>
          <m:sSub>
            <m:e>
              <m:r>
                <m:rPr>
                  <m:sty m:val="p"/>
                </m:rPr>
                <m:t>Δ</m:t>
              </m:r>
            </m:e>
            <m:sub>
              <m:r>
                <m:t>o</m:t>
              </m:r>
            </m:sub>
          </m:sSub>
          <m:r>
            <m:rPr>
              <m:sty m:val="p"/>
            </m:rPr>
            <m:t>=</m:t>
          </m:r>
          <m:r>
            <m:rPr>
              <m:sty m:val="p"/>
            </m:rPr>
            <m:t>+</m:t>
          </m:r>
          <m:r>
            <m:t>0.6</m:t>
          </m:r>
          <m:sSub>
            <m:e>
              <m:r>
                <m:rPr>
                  <m:sty m:val="p"/>
                </m:rPr>
                <m:t>Δ</m:t>
              </m:r>
            </m:e>
            <m:sub>
              <m:r>
                <m:t>o</m:t>
              </m:r>
            </m:sub>
          </m:sSub>
          <m:r>
            <m:rPr>
              <m:sty m:val="p"/>
            </m:rPr>
            <m:t>,</m:t>
          </m:r>
          <m:r>
            <m:t> </m:t>
          </m:r>
          <m:r>
            <m:t>E</m:t>
          </m:r>
          <m:r>
            <m:rPr>
              <m:sty m:val="p"/>
            </m:rPr>
            <m:t>(</m:t>
          </m:r>
          <m:sSub>
            <m:e>
              <m:r>
                <m:t>t</m:t>
              </m:r>
            </m:e>
            <m:sub>
              <m:r>
                <m:t>2</m:t>
              </m:r>
              <m:r>
                <m:t>g</m:t>
              </m:r>
            </m:sub>
          </m:sSub>
          <m:r>
            <m:rPr>
              <m:sty m:val="p"/>
            </m:rPr>
            <m:t>)</m:t>
          </m:r>
          <m:r>
            <m:rPr>
              <m:sty m:val="p"/>
            </m:rPr>
            <m:t>=</m:t>
          </m:r>
          <m:f>
            <m:fPr>
              <m:type m:val="bar"/>
            </m:fPr>
            <m:num>
              <m:r>
                <m:t>2</m:t>
              </m:r>
            </m:num>
            <m:den>
              <m:r>
                <m:t>5</m:t>
              </m:r>
            </m:den>
          </m:f>
          <m:sSub>
            <m:e>
              <m:r>
                <m:rPr>
                  <m:sty m:val="p"/>
                </m:rPr>
                <m:t>Δ</m:t>
              </m:r>
            </m:e>
            <m:sub>
              <m:r>
                <m:t>o</m:t>
              </m:r>
            </m:sub>
          </m:sSub>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轨道能量下降</w:t>
      </w:r>
      <w:r>
        <w:rPr>
          <w:rFonts w:ascii="Times New Roman" w:hAnsi="Times New Roman" w:eastAsia="Times New Roman" w:cs="Times New Roman"/>
        </w:rPr>
        <w:t xml:space="preserve"> </w:t>
      </w:r>
      <m:oMath>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的重心守恒定理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w:r>
        <w:rPr>
          <w:rFonts w:hint="eastAsia" w:ascii="Times New Roman" w:hAnsi="Times New Roman" w:eastAsia="FangSong" w:cs="Times New Roman"/>
        </w:rPr>
        <w:t>将中心金属置于边长为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四个配体分别占据立方体相间的四个顶点</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t>a</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中心到各顶点的距离为</w:t>
      </w:r>
      <w:r>
        <w:rPr>
          <w:rFonts w:ascii="Times New Roman" w:hAnsi="Times New Roman" w:eastAsia="Times New Roman" w:cs="Times New Roman"/>
        </w:rPr>
        <w:t xml:space="preserve"> </w:t>
      </w:r>
      <m:oMath>
        <m:r>
          <m:t>R</m:t>
        </m:r>
        <m:r>
          <m:rPr>
            <m:sty m:val="p"/>
          </m:rPr>
          <m:t>=</m:t>
        </m:r>
        <m:rad>
          <m:radPr>
            <m:degHide m:val="on"/>
          </m:radPr>
          <m:deg/>
          <m:e>
            <m:r>
              <m:t>3</m:t>
            </m:r>
          </m:e>
        </m:rad>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配体方位与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轨道的几何夹角分析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的瓣状极大值指向坐标轴向</w:t>
      </w:r>
      <w:r>
        <w:rPr>
          <w:rFonts w:hint="eastAsia" w:ascii="Times New Roman" w:hAnsi="Times New Roman" w:eastAsia="Times New Roman" w:cs="Times New Roman"/>
        </w:rPr>
        <w:t>，</w:t>
      </w:r>
      <w:r>
        <w:rPr>
          <w:rFonts w:hint="eastAsia" w:ascii="Times New Roman" w:hAnsi="Times New Roman" w:eastAsia="FangSong" w:cs="Times New Roman"/>
        </w:rPr>
        <w:t>从原点到配体方向的单位向量与坐标轴的夹角余弦为</w:t>
      </w:r>
      <w:r>
        <w:rPr>
          <w:rFonts w:ascii="Times New Roman" w:hAnsi="Times New Roman" w:eastAsia="Times New Roman" w:cs="Times New Roman"/>
        </w:rPr>
        <w:t xml:space="preserve"> </w:t>
      </w:r>
      <m:oMath>
        <m:oMathPr>
          <m:ctrlPr>
            <w:rPr>
              <w:sz w:val="28"/>
              <w:szCs w:val="28"/>
            </w:rPr>
          </m:ctrlPr>
        </m:oMathPr>
        <m:r>
          <m:rPr>
            <m:sty m:val="p"/>
          </m:rPr>
          <m:t>cos</m:t>
        </m:r>
        <m:r>
          <m:t>α</m:t>
        </m:r>
        <m:r>
          <m:rPr>
            <m:sty m:val="p"/>
          </m:rPr>
          <m:t>=</m:t>
        </m:r>
        <m:r>
          <m:t>1</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对应夹角约为</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的极大值指向平分面</w:t>
      </w:r>
      <w:r>
        <w:rPr>
          <w:rFonts w:hint="eastAsia" w:ascii="Times New Roman" w:hAnsi="Times New Roman" w:eastAsia="Times New Roman" w:cs="Times New Roman"/>
        </w:rPr>
        <w:t>，</w:t>
      </w:r>
      <w:r>
        <w:rPr>
          <w:rFonts w:hint="eastAsia" w:ascii="Times New Roman" w:hAnsi="Times New Roman" w:eastAsia="FangSong" w:cs="Times New Roman"/>
        </w:rPr>
        <w:t>原点到配体方向在坐标平面的投影与主瓣夹角的余弦为</w:t>
      </w:r>
      <w:r>
        <w:rPr>
          <w:rFonts w:ascii="Times New Roman" w:hAnsi="Times New Roman" w:eastAsia="Times New Roman" w:cs="Times New Roman"/>
        </w:rPr>
        <w:t xml:space="preserve"> </w:t>
      </w:r>
      <m:oMath>
        <m:rad>
          <m:radPr>
            <m:degHide m:val="on"/>
          </m:radPr>
          <m:deg/>
          <m:e>
            <m:r>
              <m:t>2</m:t>
            </m:r>
            <m:r>
              <m:rPr>
                <m:sty m:val="p"/>
              </m:rPr>
              <m:t>/</m:t>
            </m:r>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对应几何夹角仅约为</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由于配体逼近方向与</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前一组轨道距离负电荷配体更近</w:t>
      </w:r>
      <w:r>
        <w:rPr>
          <w:rFonts w:hint="eastAsia" w:ascii="Times New Roman" w:hAnsi="Times New Roman" w:eastAsia="Times New Roman" w:cs="Times New Roman"/>
        </w:rPr>
        <w:t>，</w:t>
      </w:r>
      <w:r>
        <w:rPr>
          <w:rFonts w:hint="eastAsia" w:ascii="Times New Roman" w:hAnsi="Times New Roman" w:eastAsia="FangSong" w:cs="Times New Roman"/>
        </w:rPr>
        <w:t>承受了更强的静电排斥</w:t>
      </w:r>
      <w:r>
        <w:rPr>
          <w:rFonts w:hint="eastAsia" w:ascii="Times New Roman" w:hAnsi="Times New Roman" w:eastAsia="Times New Roman" w:cs="Times New Roman"/>
        </w:rPr>
        <w:t>，</w:t>
      </w:r>
      <w:r>
        <w:rPr>
          <w:rFonts w:hint="eastAsia" w:ascii="Times New Roman" w:hAnsi="Times New Roman" w:eastAsia="FangSong" w:cs="Times New Roman"/>
        </w:rPr>
        <w:t>因而能量相对升高</w:t>
      </w:r>
      <w:r>
        <w:rPr>
          <w:rFonts w:hint="eastAsia" w:ascii="Times New Roman" w:hAnsi="Times New Roman" w:eastAsia="Times New Roman" w:cs="Times New Roman"/>
        </w:rPr>
        <w:t>；</w:t>
      </w:r>
      <w:r>
        <w:rPr>
          <w:rFonts w:hint="eastAsia" w:ascii="Times New Roman" w:hAnsi="Times New Roman" w:eastAsia="FangSong" w:cs="Times New Roman"/>
        </w:rPr>
        <w:t>后一组轨道距离配体更远排斥更弱</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r>
        <w:rPr>
          <w:rFonts w:hint="eastAsia" w:ascii="Times New Roman" w:hAnsi="Times New Roman" w:eastAsia="FangSong" w:cs="Times New Roman"/>
        </w:rPr>
        <w:t>这导致四面体场的能级分裂顺序相对于八面体场发生绝对倒转</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轨道能量下降</w:t>
      </w:r>
      <w:r>
        <w:rPr>
          <w:rFonts w:hint="eastAsia" w:ascii="Times New Roman" w:hAnsi="Times New Roman" w:eastAsia="Times New Roman" w:cs="Times New Roman"/>
        </w:rPr>
        <w:t>，</w:t>
      </w:r>
      <w:r>
        <w:rPr>
          <w:rFonts w:hint="eastAsia" w:ascii="Times New Roman" w:hAnsi="Times New Roman" w:eastAsia="FangSong" w:cs="Times New Roman"/>
        </w:rPr>
        <w:t>而三重简并的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几何缩放系数推导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四面体只有</w:t>
      </w:r>
      <w:r>
        <w:rPr>
          <w:rFonts w:ascii="Times New Roman" w:hAnsi="Times New Roman" w:eastAsia="Times New Roman" w:cs="Times New Roman"/>
        </w:rPr>
        <w:t xml:space="preserve"> 4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而八面体有</w:t>
      </w:r>
      <w:r>
        <w:rPr>
          <w:rFonts w:ascii="Times New Roman" w:hAnsi="Times New Roman" w:eastAsia="Times New Roman" w:cs="Times New Roman"/>
        </w:rPr>
        <w:t xml:space="preserve"> 6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仅配体数目减少一项就引入了</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的削弱因子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在静电排斥的二阶多极展开中</w:t>
      </w:r>
      <w:r>
        <w:rPr>
          <w:rFonts w:hint="eastAsia" w:ascii="Times New Roman" w:hAnsi="Times New Roman" w:eastAsia="Times New Roman" w:cs="Times New Roman"/>
        </w:rPr>
        <w:t>，</w:t>
      </w:r>
      <w:r>
        <w:rPr>
          <w:rFonts w:hint="eastAsia" w:ascii="Times New Roman" w:hAnsi="Times New Roman" w:eastAsia="FangSong" w:cs="Times New Roman"/>
        </w:rPr>
        <w:t>四面体配体无一直接对准坐标轴</w:t>
      </w:r>
      <w:r>
        <w:rPr>
          <w:rFonts w:hint="eastAsia" w:ascii="Times New Roman" w:hAnsi="Times New Roman" w:eastAsia="Times New Roman" w:cs="Times New Roman"/>
        </w:rPr>
        <w:t>，</w:t>
      </w:r>
      <w:r>
        <w:rPr>
          <w:rFonts w:hint="eastAsia" w:ascii="Times New Roman" w:hAnsi="Times New Roman" w:eastAsia="FangSong" w:cs="Times New Roman"/>
        </w:rPr>
        <w:t>每一个点电荷沿轨道方向的静电排斥分量需进行两级立体角度投影</w:t>
      </w:r>
      <w:r>
        <w:rPr>
          <w:rFonts w:hint="eastAsia" w:ascii="Times New Roman" w:hAnsi="Times New Roman" w:eastAsia="Times New Roman" w:cs="Times New Roman"/>
        </w:rPr>
        <w:t>，</w:t>
      </w:r>
      <w:r>
        <w:rPr>
          <w:rFonts w:hint="eastAsia" w:ascii="Times New Roman" w:hAnsi="Times New Roman" w:eastAsia="FangSong" w:cs="Times New Roman"/>
        </w:rPr>
        <w:t>投影角度积分导致排斥有效强度再次引入一个约</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的几何折减系数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将两项独立几何因子相乘</w:t>
      </w:r>
      <w:r>
        <w:rPr>
          <w:rFonts w:hint="eastAsia" w:ascii="Times New Roman" w:hAnsi="Times New Roman" w:eastAsia="Times New Roman" w:cs="Times New Roman"/>
        </w:rPr>
        <w:t>，</w:t>
      </w:r>
      <w:r>
        <w:rPr>
          <w:rFonts w:hint="eastAsia" w:ascii="Times New Roman" w:hAnsi="Times New Roman" w:eastAsia="FangSong" w:cs="Times New Roman"/>
        </w:rPr>
        <w:t>直接推导出经典的四面体分裂能理论公式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6</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在正八面体向平面正方形场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的连续拓扑演变过程中</w:t>
      </w:r>
      <w:r>
        <w:rPr>
          <w:rFonts w:hint="eastAsia" w:ascii="Times New Roman" w:hAnsi="Times New Roman" w:eastAsia="Times New Roman" w:cs="Times New Roman"/>
        </w:rPr>
        <w:t>，</w:t>
      </w:r>
      <w:r>
        <w:rPr>
          <w:rFonts w:hint="eastAsia" w:ascii="Times New Roman" w:hAnsi="Times New Roman" w:eastAsia="FangSong" w:cs="Times New Roman"/>
        </w:rPr>
        <w:t>随着位于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轴上的两个负点电荷配体被缓慢拉远直至彻底剥离脱落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原本在正八面体场中遭受来自</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轴强排斥的两个主要轴向叶瓣的静电压力瞬间瓦解</w:t>
      </w:r>
      <w:r>
        <w:rPr>
          <w:rFonts w:hint="eastAsia" w:ascii="Times New Roman" w:hAnsi="Times New Roman" w:eastAsia="Times New Roman" w:cs="Times New Roman"/>
        </w:rPr>
        <w:t>。</w:t>
      </w:r>
      <w:r>
        <w:rPr>
          <w:rFonts w:hint="eastAsia" w:ascii="Times New Roman" w:hAnsi="Times New Roman" w:eastAsia="FangSong" w:cs="Times New Roman"/>
        </w:rPr>
        <w:t>由于失去了轴向负电荷的顶斥</w:t>
      </w:r>
      <w:r>
        <w:rPr>
          <w:rFonts w:hint="eastAsia" w:ascii="Times New Roman" w:hAnsi="Times New Roman" w:eastAsia="Times New Roman" w:cs="Times New Roman"/>
        </w:rPr>
        <w:t>，</w:t>
      </w:r>
      <w:r>
        <w:rPr>
          <w:rFonts w:hint="eastAsia" w:ascii="Times New Roman" w:hAnsi="Times New Roman" w:eastAsia="FangSong" w:cs="Times New Roman"/>
        </w:rPr>
        <w:t>该轨道的能量发生断崖式深幅暴跌</w:t>
      </w:r>
      <w:r>
        <w:rPr>
          <w:rFonts w:hint="eastAsia" w:ascii="Times New Roman" w:hAnsi="Times New Roman" w:eastAsia="Times New Roman" w:cs="Times New Roman"/>
        </w:rPr>
        <w:t>，</w:t>
      </w:r>
      <w:r>
        <w:rPr>
          <w:rFonts w:hint="eastAsia" w:ascii="Times New Roman" w:hAnsi="Times New Roman" w:eastAsia="FangSong" w:cs="Times New Roman"/>
        </w:rPr>
        <w:t>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组直接下坠</w:t>
      </w:r>
      <w:r>
        <w:rPr>
          <w:rFonts w:hint="eastAsia" w:ascii="Times New Roman" w:hAnsi="Times New Roman" w:eastAsia="Times New Roman" w:cs="Times New Roman"/>
        </w:rPr>
        <w:t>，</w:t>
      </w:r>
      <w:r>
        <w:rPr>
          <w:rFonts w:hint="eastAsia" w:ascii="Times New Roman" w:hAnsi="Times New Roman" w:eastAsia="FangSong" w:cs="Times New Roman"/>
        </w:rPr>
        <w:t>甚至低于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仅因其赤道环在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平面上微受配体排斥而略高于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这两个轨道均包含朝向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轴的波函数分量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轴配体的退去</w:t>
      </w:r>
      <w:r>
        <w:rPr>
          <w:rFonts w:hint="eastAsia" w:ascii="Times New Roman" w:hAnsi="Times New Roman" w:eastAsia="Times New Roman" w:cs="Times New Roman"/>
        </w:rPr>
        <w:t>，</w:t>
      </w:r>
      <w:r>
        <w:rPr>
          <w:rFonts w:hint="eastAsia" w:ascii="Times New Roman" w:hAnsi="Times New Roman" w:eastAsia="FangSong" w:cs="Times New Roman"/>
        </w:rPr>
        <w:t>其承受的排斥力降至全场绝对最低</w:t>
      </w:r>
      <w:r>
        <w:rPr>
          <w:rFonts w:hint="eastAsia" w:ascii="Times New Roman" w:hAnsi="Times New Roman" w:eastAsia="Times New Roman" w:cs="Times New Roman"/>
        </w:rPr>
        <w:t>，</w:t>
      </w:r>
      <w:r>
        <w:rPr>
          <w:rFonts w:hint="eastAsia" w:ascii="Times New Roman" w:hAnsi="Times New Roman" w:eastAsia="FangSong" w:cs="Times New Roman"/>
        </w:rPr>
        <w:t>能量同步下降并继续保持简并态</w:t>
      </w:r>
      <w:r>
        <w:rPr>
          <w:rFonts w:hint="eastAsia" w:ascii="Times New Roman" w:hAnsi="Times New Roman" w:eastAsia="Times New Roman" w:cs="Times New Roman"/>
        </w:rPr>
        <w:t>，</w:t>
      </w:r>
      <w:r>
        <w:rPr>
          <w:rFonts w:hint="eastAsia" w:ascii="Times New Roman" w:hAnsi="Times New Roman" w:eastAsia="FangSong" w:cs="Times New Roman"/>
        </w:rPr>
        <w:t>退居为四级阶梯的最底层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再分析</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虽然配体不在轴向</w:t>
      </w:r>
      <w:r>
        <w:rPr>
          <w:rFonts w:hint="eastAsia" w:ascii="Times New Roman" w:hAnsi="Times New Roman" w:eastAsia="Times New Roman" w:cs="Times New Roman"/>
        </w:rPr>
        <w:t>，</w:t>
      </w:r>
      <w:r>
        <w:rPr>
          <w:rFonts w:hint="eastAsia" w:ascii="Times New Roman" w:hAnsi="Times New Roman" w:eastAsia="FangSong" w:cs="Times New Roman"/>
        </w:rPr>
        <w:t>但由于所有四个保留的配体全部密集锁定在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且中心金属失去了两个轴向配体的电荷中和</w:t>
      </w:r>
      <w:r>
        <w:rPr>
          <w:rFonts w:hint="eastAsia" w:ascii="Times New Roman" w:hAnsi="Times New Roman" w:eastAsia="Times New Roman" w:cs="Times New Roman"/>
        </w:rPr>
        <w:t>，</w:t>
      </w:r>
      <w:r>
        <w:rPr>
          <w:rFonts w:hint="eastAsia" w:ascii="Times New Roman" w:hAnsi="Times New Roman" w:eastAsia="FangSong" w:cs="Times New Roman"/>
        </w:rPr>
        <w:t>金属中心有效核电荷对保留在赤道面的四个配体产生更强烈的向内拉扯紧缩</w:t>
      </w:r>
      <w:r>
        <w:rPr>
          <w:rFonts w:hint="eastAsia" w:ascii="Times New Roman" w:hAnsi="Times New Roman" w:eastAsia="Times New Roman" w:cs="Times New Roman"/>
        </w:rPr>
        <w:t>，</w:t>
      </w:r>
      <w:r>
        <w:rPr>
          <w:rFonts w:hint="eastAsia" w:ascii="Times New Roman" w:hAnsi="Times New Roman" w:eastAsia="FangSong" w:cs="Times New Roman"/>
        </w:rPr>
        <w:t>使得该平面内的静电斥力进一步浓缩强化</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轨道的能量不降反升</w:t>
      </w:r>
      <w:r>
        <w:rPr>
          <w:rFonts w:hint="eastAsia" w:ascii="Times New Roman" w:hAnsi="Times New Roman" w:eastAsia="Times New Roman" w:cs="Times New Roman"/>
        </w:rPr>
        <w:t>，</w:t>
      </w:r>
      <w:r>
        <w:rPr>
          <w:rFonts w:hint="eastAsia" w:ascii="Times New Roman" w:hAnsi="Times New Roman" w:eastAsia="FangSong" w:cs="Times New Roman"/>
        </w:rPr>
        <w:t>高于由八面体掉落下来的</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最后分析</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其四个极大值叶瓣完全正对着紧缩在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坐标轴上的全部四个强负电荷配体</w:t>
      </w:r>
      <w:r>
        <w:rPr>
          <w:rFonts w:hint="eastAsia" w:ascii="Times New Roman" w:hAnsi="Times New Roman" w:eastAsia="Times New Roman" w:cs="Times New Roman"/>
        </w:rPr>
        <w:t>，</w:t>
      </w:r>
      <w:r>
        <w:rPr>
          <w:rFonts w:hint="eastAsia" w:ascii="Times New Roman" w:hAnsi="Times New Roman" w:eastAsia="FangSong" w:cs="Times New Roman"/>
        </w:rPr>
        <w:t>承受着整个晶体场中全无任何遮蔽的最极端面对面静电排斥压迫</w:t>
      </w:r>
      <w:r>
        <w:rPr>
          <w:rFonts w:hint="eastAsia" w:ascii="Times New Roman" w:hAnsi="Times New Roman" w:eastAsia="Times New Roman" w:cs="Times New Roman"/>
        </w:rPr>
        <w:t>，</w:t>
      </w:r>
      <w:r>
        <w:rPr>
          <w:rFonts w:hint="eastAsia" w:ascii="Times New Roman" w:hAnsi="Times New Roman" w:eastAsia="FangSong" w:cs="Times New Roman"/>
        </w:rPr>
        <w:t>其能量向高能方向急剧飙升</w:t>
      </w:r>
      <w:r>
        <w:rPr>
          <w:rFonts w:hint="eastAsia" w:ascii="Times New Roman" w:hAnsi="Times New Roman" w:eastAsia="Times New Roman" w:cs="Times New Roman"/>
        </w:rPr>
        <w:t>，</w:t>
      </w:r>
      <w:r>
        <w:rPr>
          <w:rFonts w:hint="eastAsia" w:ascii="Times New Roman" w:hAnsi="Times New Roman" w:eastAsia="FangSong" w:cs="Times New Roman"/>
        </w:rPr>
        <w:t>远远孤悬于其它四个轨道之上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由此形成最终由低到高的平面正方形典型四级能级阶梯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d</m:t>
              </m:r>
            </m:e>
            <m:sub>
              <m:r>
                <m:t>x</m:t>
              </m:r>
              <m:r>
                <m:t>z</m:t>
              </m:r>
            </m:sub>
          </m:sSub>
          <m:r>
            <m:rPr>
              <m:sty m:val="p"/>
            </m:rPr>
            <m:t>,</m:t>
          </m:r>
          <m:sSub>
            <m:e>
              <m:r>
                <m:t>d</m:t>
              </m:r>
            </m:e>
            <m:sub>
              <m:r>
                <m:t>y</m:t>
              </m:r>
              <m:r>
                <m:t>z</m:t>
              </m:r>
            </m:sub>
          </m:sSub>
          <m:r>
            <m:rPr>
              <m:sty m:val="p"/>
            </m:rPr>
            <m:t>)</m:t>
          </m:r>
          <m:r>
            <m:rPr>
              <m:sty m:val="p"/>
            </m:rPr>
            <m:t>&lt;</m:t>
          </m:r>
          <m:r>
            <m:t>E</m:t>
          </m:r>
          <m:r>
            <m:rPr>
              <m:sty m:val="p"/>
            </m:rPr>
            <m:t>(</m:t>
          </m:r>
          <m:sSub>
            <m:e>
              <m:r>
                <m:t>d</m:t>
              </m:r>
            </m:e>
            <m:sub>
              <m:sSup>
                <m:e>
                  <m:r>
                    <m:t>z</m:t>
                  </m:r>
                </m:e>
                <m:sup>
                  <m:r>
                    <m:t>2</m:t>
                  </m:r>
                </m:sup>
              </m:sSup>
            </m:sub>
          </m:sSub>
          <m:r>
            <m:rPr>
              <m:sty m:val="p"/>
            </m:rPr>
            <m:t>)</m:t>
          </m:r>
          <m:r>
            <m:rPr>
              <m:sty m:val="p"/>
            </m:rPr>
            <m:t>&lt;</m:t>
          </m:r>
          <m:r>
            <m:t>E</m:t>
          </m:r>
          <m:r>
            <m:rPr>
              <m:sty m:val="p"/>
            </m:rPr>
            <m:t>(</m:t>
          </m:r>
          <m:sSub>
            <m:e>
              <m:r>
                <m:t>d</m:t>
              </m:r>
            </m:e>
            <m:sub>
              <m:r>
                <m:t>x</m:t>
              </m:r>
              <m:r>
                <m:t>y</m:t>
              </m:r>
            </m:sub>
          </m:sSub>
          <m:r>
            <m:rPr>
              <m:sty m:val="p"/>
            </m:rPr>
            <m:t>)</m:t>
          </m:r>
          <m:r>
            <m:rPr>
              <m:sty m:val="p"/>
            </m:rPr>
            <m:t>≪</m:t>
          </m:r>
          <m:r>
            <m:t>E</m:t>
          </m:r>
          <m:r>
            <m:rPr>
              <m:sty m:val="p"/>
            </m:rPr>
            <m:t>(</m:t>
          </m:r>
          <m:sSub>
            <m:e>
              <m:r>
                <m:t>d</m:t>
              </m:r>
            </m:e>
            <m:sub>
              <m:sSup>
                <m:e>
                  <m:r>
                    <m:t>x</m:t>
                  </m:r>
                </m:e>
                <m:sup>
                  <m:r>
                    <m:t>2</m:t>
                  </m:r>
                </m:sup>
              </m:sSup>
              <m:r>
                <m:rPr>
                  <m:sty m:val="p"/>
                </m:rPr>
                <m:t>−</m:t>
              </m:r>
              <m:sSup>
                <m:e>
                  <m:r>
                    <m:t>y</m:t>
                  </m:r>
                </m:e>
                <m:sup>
                  <m:r>
                    <m:t>2</m:t>
                  </m:r>
                </m:sup>
              </m:sSup>
            </m:sub>
          </m:sSub>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的自由价电子构型为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分裂轨道中的电子填充排布式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。5 </w:t>
      </w:r>
      <w:r>
        <w:rPr>
          <w:rFonts w:hint="eastAsia" w:ascii="Times New Roman" w:hAnsi="Times New Roman" w:eastAsia="FangSong" w:cs="Times New Roman"/>
        </w:rPr>
        <w:t>个电子遵循洪特规则最大平行自旋分布</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氰根为极强场配体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强场迫使</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个电子全部挤入低能的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对于高自旋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1.2</m:t>
          </m:r>
          <m:sSub>
            <m:e>
              <m:r>
                <m:rPr>
                  <m:sty m:val="p"/>
                </m:rPr>
                <m:t>Δ</m:t>
              </m:r>
            </m:e>
            <m:sub>
              <m:r>
                <m:t>o</m:t>
              </m:r>
            </m:sub>
          </m:sSub>
          <m:r>
            <m:rPr>
              <m:sty m:val="p"/>
            </m:rPr>
            <m:t>+</m:t>
          </m:r>
          <m:r>
            <m:t>1.2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对于低自旋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2.0</m:t>
          </m:r>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若考虑成对能修正</w:t>
      </w:r>
      <w:r>
        <w:rPr>
          <w:rFonts w:hint="eastAsia" w:ascii="Times New Roman" w:hAnsi="Times New Roman" w:eastAsia="Times New Roman" w:cs="Times New Roman"/>
        </w:rPr>
        <w:t>，</w:t>
      </w:r>
      <w:r>
        <w:rPr>
          <w:rFonts w:hint="eastAsia" w:ascii="Times New Roman" w:hAnsi="Times New Roman" w:eastAsia="FangSong" w:cs="Times New Roman"/>
        </w:rPr>
        <w:t>强场排布相对于自由气态离子多形成了两对成对电子</w:t>
      </w:r>
      <w:r>
        <w:rPr>
          <w:rFonts w:hint="eastAsia" w:ascii="Times New Roman" w:hAnsi="Times New Roman" w:eastAsia="Times New Roman" w:cs="Times New Roman"/>
        </w:rPr>
        <w:t>，</w:t>
      </w:r>
      <w:r>
        <w:rPr>
          <w:rFonts w:hint="eastAsia" w:ascii="Times New Roman" w:hAnsi="Times New Roman" w:eastAsia="FangSong" w:cs="Times New Roman"/>
        </w:rPr>
        <w:t>表述为</w:t>
      </w:r>
      <w:r>
        <w:rPr>
          <w:rFonts w:ascii="Times New Roman" w:hAnsi="Times New Roman" w:eastAsia="Times New Roman" w:cs="Times New Roman"/>
        </w:rPr>
        <w:t xml:space="preserve"> </w:t>
      </w:r>
      <m:oMath>
        <m:oMathPr>
          <m:ctrlPr>
            <w:rPr>
              <w:sz w:val="28"/>
              <w:szCs w:val="28"/>
            </w:rPr>
          </m:ctrlPr>
        </m:oMathPr>
        <m:r>
          <m:rPr>
            <m:sty m:val="p"/>
          </m:rPr>
          <m:t>−</m:t>
        </m:r>
        <m:r>
          <m:t>2.0</m:t>
        </m:r>
        <m:sSub>
          <m:e>
            <m:r>
              <m:rPr>
                <m:sty m:val="p"/>
              </m:rPr>
              <m:t>Δ</m:t>
            </m:r>
          </m:e>
          <m:sub>
            <m:r>
              <m:t>o</m:t>
            </m:r>
          </m:sub>
        </m:sSub>
        <m:r>
          <m:rPr>
            <m:sty m:val="p"/>
          </m:rPr>
          <m:t>+</m:t>
        </m:r>
        <m:r>
          <m:t>2</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单电子数与宏观磁性预测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有效磁矩高达</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5</m:t>
            </m:r>
            <m:r>
              <m:rPr>
                <m:sty m:val="p"/>
              </m:rPr>
              <m:t>×</m:t>
            </m:r>
            <m:r>
              <m:t>7</m:t>
            </m:r>
          </m:e>
        </m:rad>
        <m:r>
          <m:rPr>
            <m:sty m:val="p"/>
          </m:rPr>
          <m:t>≈</m:t>
        </m:r>
        <m:r>
          <m:t>5.92</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表现出极强的强顺磁性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有效磁矩降至</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1</m:t>
            </m:r>
            <m:r>
              <m:rPr>
                <m:sty m:val="p"/>
              </m:rPr>
              <m:t>×</m:t>
            </m:r>
            <m:r>
              <m:t>3</m:t>
            </m:r>
          </m:e>
        </m:rad>
        <m:r>
          <m:rPr>
            <m:sty m:val="p"/>
          </m:rPr>
          <m:t>≈</m:t>
        </m:r>
        <m:r>
          <m:t>1.73</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表现为弱顺磁性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配合物究竟采取高自旋态还是低自旋态</w:t>
      </w:r>
      <w:r>
        <w:rPr>
          <w:rFonts w:hint="eastAsia" w:ascii="Times New Roman" w:hAnsi="Times New Roman" w:eastAsia="Times New Roman" w:cs="Times New Roman"/>
        </w:rPr>
        <w:t>，</w:t>
      </w:r>
      <w:r>
        <w:rPr>
          <w:rFonts w:hint="eastAsia" w:ascii="Times New Roman" w:hAnsi="Times New Roman" w:eastAsia="FangSong" w:cs="Times New Roman"/>
        </w:rPr>
        <w:t>取决于晶体场分裂能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的热力学数值竞争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对于过渡金属离子</w:t>
      </w:r>
      <w:r>
        <w:rPr>
          <w:rFonts w:hint="eastAsia" w:ascii="Times New Roman" w:hAnsi="Times New Roman" w:eastAsia="Times New Roman" w:cs="Times New Roman"/>
        </w:rPr>
        <w:t>，</w:t>
      </w:r>
      <w:r>
        <w:rPr>
          <w:rFonts w:hint="eastAsia" w:ascii="Times New Roman" w:hAnsi="Times New Roman" w:eastAsia="FangSong" w:cs="Times New Roman"/>
        </w:rPr>
        <w:t>将两个电子强制压缩在同一个空间方位相同的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轨道中成对</w:t>
      </w:r>
      <w:r>
        <w:rPr>
          <w:rFonts w:hint="eastAsia" w:ascii="Times New Roman" w:hAnsi="Times New Roman" w:eastAsia="Times New Roman" w:cs="Times New Roman"/>
        </w:rPr>
        <w:t>，</w:t>
      </w:r>
      <w:r>
        <w:rPr>
          <w:rFonts w:hint="eastAsia" w:ascii="Times New Roman" w:hAnsi="Times New Roman" w:eastAsia="FangSong" w:cs="Times New Roman"/>
        </w:rPr>
        <w:t>必须克服极强的库仑静电斥力并承受自旋交换能的损失</w:t>
      </w:r>
      <w:r>
        <w:rPr>
          <w:rFonts w:hint="eastAsia" w:ascii="Times New Roman" w:hAnsi="Times New Roman" w:eastAsia="Times New Roman" w:cs="Times New Roman"/>
        </w:rPr>
        <w:t>。</w:t>
      </w:r>
      <w:r>
        <w:rPr>
          <w:rFonts w:hint="eastAsia" w:ascii="Times New Roman" w:hAnsi="Times New Roman" w:eastAsia="FangSong" w:cs="Times New Roman"/>
        </w:rPr>
        <w:t>实验测定的第一过渡系金属离子的自旋成对能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的巨大范围之间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而在八面体配位场中</w:t>
      </w:r>
      <w:r>
        <w:rPr>
          <w:rFonts w:hint="eastAsia" w:ascii="Times New Roman" w:hAnsi="Times New Roman" w:eastAsia="Times New Roman" w:cs="Times New Roman"/>
        </w:rPr>
        <w:t>，</w:t>
      </w:r>
      <w:r>
        <w:rPr>
          <w:rFonts w:hint="eastAsia" w:ascii="Times New Roman" w:hAnsi="Times New Roman" w:eastAsia="FangSong" w:cs="Times New Roman"/>
        </w:rPr>
        <w:t>常见过渡金属配合物的分裂能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大致在</w:t>
      </w:r>
      <w:r>
        <w:rPr>
          <w:rFonts w:ascii="Times New Roman" w:hAnsi="Times New Roman" w:eastAsia="Times New Roman" w:cs="Times New Roman"/>
        </w:rPr>
        <w:t xml:space="preserve"> </w:t>
      </w:r>
      <m:oMath>
        <m:oMathPr>
          <m:ctrlPr>
            <w:rPr>
              <w:sz w:val="28"/>
              <w:szCs w:val="28"/>
            </w:rPr>
          </m:ctrlPr>
        </m:oMathPr>
        <m:r>
          <m:t>8000</m:t>
        </m:r>
        <m:r>
          <m:rPr>
            <m:sty m:val="p"/>
          </m:rPr>
          <m:t>∼</m:t>
        </m:r>
        <m:r>
          <m:t>35000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之间跨越</w:t>
      </w:r>
      <w:r>
        <w:rPr>
          <w:rFonts w:hint="eastAsia" w:ascii="Times New Roman" w:hAnsi="Times New Roman" w:eastAsia="Times New Roman" w:cs="Times New Roman"/>
        </w:rPr>
        <w:t>，</w:t>
      </w:r>
      <w:r>
        <w:rPr>
          <w:rFonts w:hint="eastAsia" w:ascii="Times New Roman" w:hAnsi="Times New Roman" w:eastAsia="FangSong" w:cs="Times New Roman"/>
        </w:rPr>
        <w:t>因而遇到强场配体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能够轻松突破</w:t>
      </w:r>
      <w:r>
        <w:rPr>
          <w:rFonts w:ascii="Times New Roman" w:hAnsi="Times New Roman" w:eastAsia="Times New Roman" w:cs="Times New Roman"/>
        </w:rPr>
        <w:t xml:space="preserve"> </w:t>
      </w:r>
      <m:oMath>
        <m:oMathPr>
          <m:ctrlPr>
            <w:rPr>
              <w:sz w:val="28"/>
              <w:szCs w:val="28"/>
            </w:rPr>
          </m:ctrlPr>
        </m:oMathP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从而越过成对能阈值形成低自旋配合物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由题</w:t>
      </w:r>
      <w:r>
        <w:rPr>
          <w:rFonts w:ascii="Times New Roman" w:hAnsi="Times New Roman" w:eastAsia="Times New Roman" w:cs="Times New Roman"/>
        </w:rPr>
        <w:t xml:space="preserve"> 16 </w:t>
      </w:r>
      <w:r>
        <w:rPr>
          <w:rFonts w:hint="eastAsia" w:ascii="Times New Roman" w:hAnsi="Times New Roman" w:eastAsia="FangSong" w:cs="Times New Roman"/>
        </w:rPr>
        <w:t>严格推导出的几何理论公式可知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这意味着即使是面对极强场的配体</w:t>
      </w:r>
      <w:r>
        <w:rPr>
          <w:rFonts w:hint="eastAsia" w:ascii="Times New Roman" w:hAnsi="Times New Roman" w:eastAsia="Times New Roman" w:cs="Times New Roman"/>
        </w:rPr>
        <w:t>（</w:t>
      </w:r>
      <w:r>
        <w:rPr>
          <w:rFonts w:hint="eastAsia" w:ascii="Times New Roman" w:hAnsi="Times New Roman" w:eastAsia="FangSong" w:cs="Times New Roman"/>
        </w:rPr>
        <w:t>假定其八面体对应物</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其折算后的四面体分裂能最大也仅仅只有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0.44</m:t>
          </m:r>
          <m:r>
            <m:rPr>
              <m:sty m:val="p"/>
            </m:rPr>
            <m:t>×</m:t>
          </m:r>
          <m:r>
            <m:t>25000</m:t>
          </m:r>
          <m:r>
            <m:rPr>
              <m:nor/>
              <m:sty m:val="p"/>
            </m:rPr>
            <m:t> cm^</m:t>
          </m:r>
          <m:r>
            <m:rPr>
              <m:nor/>
              <m:sty m:val="p"/>
            </m:rPr>
            <m:t>-1</m:t>
          </m:r>
          <m:r>
            <m:rPr>
              <m:sty m:val="p"/>
            </m:rPr>
            <m:t>≈</m:t>
          </m:r>
          <m:r>
            <m:t>11000</m:t>
          </m:r>
          <m:r>
            <m:rPr>
              <m:nor/>
              <m:sty m:val="p"/>
            </m:rPr>
            <m:t> cm^</m:t>
          </m:r>
          <m:r>
            <m:rPr>
              <m:nor/>
              <m:sty m:val="p"/>
            </m:rPr>
            <m:t>-1</m:t>
          </m:r>
        </m:oMath>
      </m:oMathPara>
    </w:p>
    <w:p>
      <w:pPr>
        <w:pStyle w:val="FirstParagraph"/>
        <w:ind w:firstLine="420"/>
      </w:pPr>
      <w:r>
        <w:rPr>
          <w:rFonts w:hint="eastAsia" w:ascii="Times New Roman" w:hAnsi="Times New Roman" w:eastAsia="FangSong" w:cs="Times New Roman"/>
        </w:rPr>
        <w:t>在绝大多数常见配体环境下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的实际数值通常仅在</w:t>
      </w:r>
      <w:r>
        <w:rPr>
          <w:rFonts w:ascii="Times New Roman" w:hAnsi="Times New Roman" w:eastAsia="Times New Roman" w:cs="Times New Roman"/>
        </w:rPr>
        <w:t xml:space="preserve"> </w:t>
      </w:r>
      <m:oMath>
        <m:oMathPr>
          <m:ctrlPr>
            <w:rPr>
              <w:sz w:val="28"/>
              <w:szCs w:val="28"/>
            </w:rPr>
          </m:ctrlPr>
        </m:oMathPr>
        <m:r>
          <m:t>4000</m:t>
        </m:r>
        <m:r>
          <m:rPr>
            <m:sty m:val="p"/>
          </m:rPr>
          <m:t>∼</m:t>
        </m:r>
        <m:r>
          <m:t>8000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将该数值与成对能</w:t>
      </w:r>
      <w:r>
        <w:rPr>
          <w:rFonts w:hint="eastAsia" w:ascii="Times New Roman" w:hAnsi="Times New Roman" w:eastAsia="Times New Roman" w:cs="Times New Roman"/>
        </w:rPr>
        <w:t>（</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进行严密比较可知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P</m:t>
          </m:r>
        </m:oMath>
      </m:oMathPara>
    </w:p>
    <w:p>
      <w:pPr>
        <w:pStyle w:val="FirstParagraph"/>
        <w:ind w:firstLine="420"/>
      </w:pPr>
      <w:r>
        <w:rPr>
          <w:rFonts w:hint="eastAsia" w:ascii="Times New Roman" w:hAnsi="Times New Roman" w:eastAsia="FangSong" w:cs="Times New Roman"/>
        </w:rPr>
        <w:t>即四面体场分裂能能隙远远小于电子成对所需的能量代价</w:t>
      </w:r>
      <w:r>
        <w:rPr>
          <w:rFonts w:hint="eastAsia" w:ascii="Times New Roman" w:hAnsi="Times New Roman" w:eastAsia="Times New Roman" w:cs="Times New Roman"/>
        </w:rPr>
        <w:t>。</w:t>
      </w:r>
      <w:r>
        <w:rPr>
          <w:rFonts w:hint="eastAsia" w:ascii="Times New Roman" w:hAnsi="Times New Roman" w:eastAsia="FangSong" w:cs="Times New Roman"/>
        </w:rPr>
        <w:t>因此电子在填充四面体轨道时</w:t>
      </w:r>
      <w:r>
        <w:rPr>
          <w:rFonts w:hint="eastAsia" w:ascii="Times New Roman" w:hAnsi="Times New Roman" w:eastAsia="Times New Roman" w:cs="Times New Roman"/>
        </w:rPr>
        <w:t>，</w:t>
      </w:r>
      <w:r>
        <w:rPr>
          <w:rFonts w:hint="eastAsia" w:ascii="Times New Roman" w:hAnsi="Times New Roman" w:eastAsia="FangSong" w:cs="Times New Roman"/>
        </w:rPr>
        <w:t>跨越能隙进入高能轨道所需支付的能量远比在低能轨道强行成对划算得多</w:t>
      </w:r>
      <w:r>
        <w:rPr>
          <w:rFonts w:hint="eastAsia" w:ascii="Times New Roman" w:hAnsi="Times New Roman" w:eastAsia="Times New Roman" w:cs="Times New Roman"/>
        </w:rPr>
        <w:t>。</w:t>
      </w:r>
      <w:r>
        <w:rPr>
          <w:rFonts w:hint="eastAsia" w:ascii="Times New Roman" w:hAnsi="Times New Roman" w:eastAsia="FangSong" w:cs="Times New Roman"/>
        </w:rPr>
        <w:t>这在热力学上彻底锁定了洪特规则的绝对支配地位</w:t>
      </w:r>
      <w:r>
        <w:rPr>
          <w:rFonts w:hint="eastAsia" w:ascii="Times New Roman" w:hAnsi="Times New Roman" w:eastAsia="Times New Roman" w:cs="Times New Roman"/>
        </w:rPr>
        <w:t>，</w:t>
      </w:r>
      <w:r>
        <w:rPr>
          <w:rFonts w:hint="eastAsia" w:ascii="Times New Roman" w:hAnsi="Times New Roman" w:eastAsia="FangSong" w:cs="Times New Roman"/>
        </w:rPr>
        <w:t>由此从数理上完整论证了为什么四面体配合物在常规化学中几乎</w:t>
      </w:r>
      <w:r>
        <w:rPr>
          <w:rFonts w:ascii="Times New Roman" w:hAnsi="Times New Roman" w:eastAsia="Times New Roman" w:cs="Times New Roman"/>
        </w:rPr>
        <w:t xml:space="preserve"> 100% </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微观电子跃迁过程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在基态正八面体配位场中</w:t>
      </w:r>
      <w:r>
        <w:rPr>
          <w:rFonts w:hint="eastAsia" w:ascii="Times New Roman" w:hAnsi="Times New Roman" w:eastAsia="Times New Roman" w:cs="Times New Roman"/>
        </w:rPr>
        <w:t>，</w:t>
      </w:r>
      <w:r>
        <w:rPr>
          <w:rFonts w:hint="eastAsia" w:ascii="Times New Roman" w:hAnsi="Times New Roman" w:eastAsia="FangSong" w:cs="Times New Roman"/>
        </w:rPr>
        <w:t>唯一的单电子占据三个简并低能</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w:t>
      </w:r>
      <w:r>
        <w:rPr>
          <w:rFonts w:hint="eastAsia" w:ascii="Times New Roman" w:hAnsi="Times New Roman" w:eastAsia="Times New Roman" w:cs="Times New Roman"/>
        </w:rPr>
        <w:t>，</w:t>
      </w:r>
      <w:r>
        <w:rPr>
          <w:rFonts w:hint="eastAsia" w:ascii="Times New Roman" w:hAnsi="Times New Roman" w:eastAsia="FangSong" w:cs="Times New Roman"/>
        </w:rPr>
        <w:t>基态电子构型记为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当配合物受到光子照射时</w:t>
      </w:r>
      <w:r>
        <w:rPr>
          <w:rFonts w:hint="eastAsia" w:ascii="Times New Roman" w:hAnsi="Times New Roman" w:eastAsia="Times New Roman" w:cs="Times New Roman"/>
        </w:rPr>
        <w:t>，</w:t>
      </w:r>
      <w:r>
        <w:rPr>
          <w:rFonts w:hint="eastAsia" w:ascii="Times New Roman" w:hAnsi="Times New Roman" w:eastAsia="FangSong" w:cs="Times New Roman"/>
        </w:rPr>
        <w:t>该电子吸收能量跃迁跨入高能的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形成激发态电子构型</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微观跃迁过程表述为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limUpp>
            <m:e>
              <m:r>
                <m:rPr>
                  <m:sty m:val="p"/>
                </m:rPr>
                <m:t>→</m:t>
              </m:r>
            </m:e>
            <m:lim>
              <m:r>
                <m:t>h</m:t>
              </m:r>
              <m:r>
                <m:t>ν</m:t>
              </m:r>
            </m:lim>
          </m:limUpp>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吸收峰波长</w:t>
      </w:r>
      <w:r>
        <w:rPr>
          <w:rFonts w:ascii="Times New Roman" w:hAnsi="Times New Roman" w:eastAsia="Times New Roman" w:cs="Times New Roman"/>
        </w:rPr>
        <w:t xml:space="preserve"> </w:t>
      </w:r>
      <m:oMath>
        <m:oMathPr>
          <m:ctrlPr>
            <w:rPr>
              <w:sz w:val="28"/>
              <w:szCs w:val="28"/>
            </w:rPr>
          </m:ctrlPr>
        </m:oMathPr>
        <m:r>
          <m:t>λ</m:t>
        </m:r>
        <m:r>
          <m:rPr>
            <m:sty m:val="p"/>
          </m:rPr>
          <m:t>=</m:t>
        </m:r>
        <m:r>
          <m:t>490</m:t>
        </m:r>
        <m:r>
          <m:rPr>
            <m:nor/>
            <m:sty m:val="p"/>
          </m:rPr>
          <m:t> nm</m:t>
        </m:r>
        <m:r>
          <m:rPr>
            <m:sty m:val="p"/>
          </m:rPr>
          <m:t>=</m:t>
        </m:r>
        <m:r>
          <m:t>490</m:t>
        </m:r>
        <m:r>
          <m:rPr>
            <m:sty m:val="p"/>
          </m:rPr>
          <m:t>×</m:t>
        </m:r>
        <m:sSup>
          <m:e>
            <m:r>
              <m:t>10</m:t>
            </m:r>
          </m:e>
          <m:sup>
            <m:r>
              <m:rPr>
                <m:sty m:val="p"/>
              </m:rPr>
              <m:t>−</m:t>
            </m:r>
            <m:r>
              <m:t>7</m:t>
            </m:r>
          </m:sup>
        </m:sSup>
        <m:r>
          <m:rPr>
            <m:nor/>
            <m:sty m:val="p"/>
          </m:rPr>
          <m:t> cm</m:t>
        </m:r>
        <m:r>
          <m:rPr>
            <m:sty m:val="p"/>
          </m:rPr>
          <m:t>=</m:t>
        </m:r>
        <m:r>
          <m:t>4.90</m:t>
        </m:r>
        <m:r>
          <m:rPr>
            <m:sty m:val="p"/>
          </m:rPr>
          <m:t>×</m:t>
        </m:r>
        <m:sSup>
          <m:e>
            <m:r>
              <m:t>10</m:t>
            </m:r>
          </m:e>
          <m:sup>
            <m:r>
              <m:rPr>
                <m:sty m:val="p"/>
              </m:rPr>
              <m:t>−</m:t>
            </m:r>
            <m:r>
              <m:t>7</m:t>
            </m:r>
          </m:sup>
        </m:sSup>
        <m:r>
          <m:rPr>
            <m:nor/>
            <m:sty m:val="p"/>
          </m:rPr>
          <m:t> 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首先计算波数形式的能级差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t>1</m:t>
              </m:r>
            </m:num>
            <m:den>
              <m:r>
                <m:t>490</m:t>
              </m:r>
              <m:r>
                <m:rPr>
                  <m:sty m:val="p"/>
                </m:rPr>
                <m:t>×</m:t>
              </m:r>
              <m:sSup>
                <m:e>
                  <m:r>
                    <m:t>10</m:t>
                  </m:r>
                </m:e>
                <m:sup>
                  <m:r>
                    <m:rPr>
                      <m:sty m:val="p"/>
                    </m:rPr>
                    <m:t>−</m:t>
                  </m:r>
                  <m:r>
                    <m:t>7</m:t>
                  </m:r>
                </m:sup>
              </m:sSup>
              <m:r>
                <m:rPr>
                  <m:nor/>
                  <m:sty m:val="p"/>
                </m:rPr>
                <m:t> cm</m:t>
              </m:r>
            </m:den>
          </m:f>
          <m:r>
            <m:rPr>
              <m:sty m:val="p"/>
            </m:rPr>
            <m:t>≈</m:t>
          </m:r>
          <m:r>
            <m:t>20408</m:t>
          </m:r>
          <m:r>
            <m:rPr>
              <m:nor/>
              <m:sty m:val="p"/>
            </m:rPr>
            <m:t> cm^</m:t>
          </m:r>
          <m:r>
            <m:rPr>
              <m:nor/>
              <m:sty m:val="p"/>
            </m:rPr>
            <m:t>-1</m:t>
          </m:r>
        </m:oMath>
      </m:oMathPara>
    </w:p>
    <w:p>
      <w:pPr>
        <w:pStyle w:val="FirstParagraph"/>
        <w:ind w:firstLine="420"/>
      </w:pPr>
      <w:r>
        <w:rPr>
          <w:rFonts w:hint="eastAsia" w:ascii="Times New Roman" w:hAnsi="Times New Roman" w:eastAsia="FangSong" w:cs="Times New Roman"/>
        </w:rPr>
        <w:t xml:space="preserve">因此晶体场分裂能约为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进而计算一摩尔光子的摩尔跃迁能量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f>
            <m:fPr>
              <m:type m:val="bar"/>
            </m:fPr>
            <m:num>
              <m:sSub>
                <m:e>
                  <m:r>
                    <m:t>N</m:t>
                  </m:r>
                </m:e>
                <m:sub>
                  <m:r>
                    <m:rPr>
                      <m:sty m:val="p"/>
                    </m:rPr>
                    <m:t>A</m:t>
                  </m:r>
                </m:sub>
              </m:sSub>
              <m:r>
                <m:rPr>
                  <m:sty m:val="p"/>
                </m:rPr>
                <m:t>⋅</m:t>
              </m:r>
              <m:r>
                <m:t>h</m:t>
              </m:r>
              <m:r>
                <m:rPr>
                  <m:sty m:val="p"/>
                </m:rPr>
                <m:t>⋅</m:t>
              </m:r>
              <m:r>
                <m:t>c</m:t>
              </m:r>
            </m:num>
            <m:den>
              <m:r>
                <m:t>λ</m:t>
              </m:r>
            </m:den>
          </m:f>
          <m:r>
            <m:rPr>
              <m:sty m:val="p"/>
            </m:rPr>
            <m:t>=</m:t>
          </m:r>
          <m:f>
            <m:fPr>
              <m:type m:val="bar"/>
            </m:fPr>
            <m:num>
              <m:r>
                <m:rPr>
                  <m:sty m:val="p"/>
                </m:rPr>
                <m:t>(</m:t>
              </m:r>
              <m:r>
                <m:t>6.022</m:t>
              </m:r>
              <m:r>
                <m:rPr>
                  <m:sty m:val="p"/>
                </m:rPr>
                <m:t>×</m:t>
              </m:r>
              <m:sSup>
                <m:e>
                  <m:r>
                    <m:t>10</m:t>
                  </m:r>
                </m:e>
                <m:sup>
                  <m:r>
                    <m:t>23</m:t>
                  </m:r>
                </m:sup>
              </m:sSup>
              <m:r>
                <m:rPr>
                  <m:nor/>
                  <m:sty m:val="p"/>
                </m:rPr>
                <m:t> mol^</m:t>
              </m:r>
              <m:r>
                <m:rPr>
                  <m:nor/>
                  <m:sty m:val="p"/>
                </m:rPr>
                <m:t>-1</m:t>
              </m:r>
              <m:r>
                <m:rPr>
                  <m:sty m:val="p"/>
                </m:rPr>
                <m:t>)</m:t>
              </m:r>
              <m:r>
                <m:rPr>
                  <m:sty m:val="p"/>
                </m:rPr>
                <m:t>×</m:t>
              </m:r>
              <m:r>
                <m:rPr>
                  <m:sty m:val="p"/>
                </m:rPr>
                <m:t>(</m:t>
              </m:r>
              <m:r>
                <m:t>6.626</m:t>
              </m:r>
              <m:r>
                <m:rPr>
                  <m:sty m:val="p"/>
                </m:rPr>
                <m:t>×</m:t>
              </m:r>
              <m:sSup>
                <m:e>
                  <m:r>
                    <m:t>10</m:t>
                  </m:r>
                </m:e>
                <m:sup>
                  <m:r>
                    <m:rPr>
                      <m:sty m:val="p"/>
                    </m:rPr>
                    <m:t>−</m:t>
                  </m:r>
                  <m:r>
                    <m:t>34</m:t>
                  </m:r>
                </m:sup>
              </m:sSup>
              <m:r>
                <m:rPr>
                  <m:nor/>
                  <m:sty m:val="p"/>
                </m:rPr>
                <m:t> J</m:t>
              </m:r>
              <m:r>
                <m:rPr>
                  <m:sty m:val="p"/>
                </m:rPr>
                <m:t>⋅</m:t>
              </m:r>
              <m:r>
                <m:rPr>
                  <m:sty m:val="p"/>
                </m:rPr>
                <m:t>s</m:t>
              </m:r>
              <m:r>
                <m:rPr>
                  <m:sty m:val="p"/>
                </m:rPr>
                <m:t>)</m:t>
              </m:r>
              <m:r>
                <m:rPr>
                  <m:sty m:val="p"/>
                </m:rPr>
                <m:t>×</m:t>
              </m:r>
              <m:r>
                <m:rPr>
                  <m:sty m:val="p"/>
                </m:rPr>
                <m:t>(</m:t>
              </m:r>
              <m:r>
                <m:t>3.00</m:t>
              </m:r>
              <m:r>
                <m:rPr>
                  <m:sty m:val="p"/>
                </m:rPr>
                <m:t>×</m:t>
              </m:r>
              <m:sSup>
                <m:e>
                  <m:r>
                    <m:t>10</m:t>
                  </m:r>
                </m:e>
                <m:sup>
                  <m:r>
                    <m:t>8</m:t>
                  </m:r>
                </m:sup>
              </m:sSup>
              <m:r>
                <m:rPr>
                  <m:nor/>
                  <m:sty m:val="p"/>
                </m:rPr>
                <m:t> m</m:t>
              </m:r>
              <m:r>
                <m:rPr>
                  <m:sty m:val="p"/>
                </m:rPr>
                <m:t>⋅</m:t>
              </m:r>
              <m:sSup>
                <m:e>
                  <m:r>
                    <m:rPr>
                      <m:sty m:val="p"/>
                    </m:rPr>
                    <m:t>s</m:t>
                  </m:r>
                </m:e>
                <m:sup>
                  <m:r>
                    <m:rPr>
                      <m:sty m:val="p"/>
                    </m:rPr>
                    <m:t>−</m:t>
                  </m:r>
                  <m:r>
                    <m:rPr>
                      <m:sty m:val="p"/>
                    </m:rPr>
                    <m:t>1</m:t>
                  </m:r>
                </m:sup>
              </m:sSup>
              <m:r>
                <m:rPr>
                  <m:sty m:val="p"/>
                </m:rPr>
                <m:t>)</m:t>
              </m:r>
            </m:num>
            <m:den>
              <m:r>
                <m:t>4.90</m:t>
              </m:r>
              <m:r>
                <m:rPr>
                  <m:sty m:val="p"/>
                </m:rPr>
                <m:t>×</m:t>
              </m:r>
              <m:sSup>
                <m:e>
                  <m:r>
                    <m:t>10</m:t>
                  </m:r>
                </m:e>
                <m:sup>
                  <m:r>
                    <m:rPr>
                      <m:sty m:val="p"/>
                    </m:rPr>
                    <m:t>−</m:t>
                  </m:r>
                  <m:r>
                    <m:t>7</m:t>
                  </m:r>
                </m:sup>
              </m:sSup>
              <m:r>
                <m:rPr>
                  <m:nor/>
                  <m:sty m:val="p"/>
                </m:rPr>
                <m:t> m</m:t>
              </m:r>
            </m:den>
          </m:f>
        </m:oMath>
      </m:oMathPara>
    </w:p>
    <w:p>
      <w:pPr>
        <w:pStyle w:val="FirstParagraph"/>
      </w:pPr>
      <m:oMathPara>
        <m:oMathParaPr>
          <m:jc m:val="center"/>
          <m:ctrlPr>
            <w:rPr>
              <w:sz w:val="28"/>
              <w:szCs w:val="28"/>
            </w:rPr>
          </m:ctrlPr>
        </m:oMathParaPr>
        <m:oMath>
          <m:sSub>
            <m:e>
              <m:r>
                <m:rPr>
                  <m:sty m:val="p"/>
                </m:rPr>
                <m:t>Δ</m:t>
              </m:r>
            </m:e>
            <m:sub>
              <m:r>
                <m:t>o</m:t>
              </m:r>
            </m:sub>
          </m:sSub>
          <m:r>
            <m:rPr>
              <m:sty m:val="p"/>
            </m:rPr>
            <m:t>=</m:t>
          </m:r>
          <m:f>
            <m:fPr>
              <m:type m:val="bar"/>
            </m:fPr>
            <m:num>
              <m:r>
                <m:t>1.197</m:t>
              </m:r>
              <m:r>
                <m:rPr>
                  <m:sty m:val="p"/>
                </m:rPr>
                <m:t>×</m:t>
              </m:r>
              <m:sSup>
                <m:e>
                  <m:r>
                    <m:t>10</m:t>
                  </m:r>
                </m:e>
                <m:sup>
                  <m:r>
                    <m:rPr>
                      <m:sty m:val="p"/>
                    </m:rPr>
                    <m:t>−</m:t>
                  </m:r>
                  <m:r>
                    <m:t>16</m:t>
                  </m:r>
                </m:sup>
              </m:sSup>
            </m:num>
            <m:den>
              <m:r>
                <m:t>4.90</m:t>
              </m:r>
              <m:r>
                <m:rPr>
                  <m:sty m:val="p"/>
                </m:rPr>
                <m:t>×</m:t>
              </m:r>
              <m:sSup>
                <m:e>
                  <m:r>
                    <m:t>10</m:t>
                  </m:r>
                </m:e>
                <m:sup>
                  <m:r>
                    <m:rPr>
                      <m:sty m:val="p"/>
                    </m:rPr>
                    <m:t>−</m:t>
                  </m:r>
                  <m:r>
                    <m:t>7</m:t>
                  </m:r>
                </m:sup>
              </m:sSup>
            </m:den>
          </m:f>
          <m:r>
            <m:rPr>
              <m:sty m:val="p"/>
            </m:rPr>
            <m:t>≈</m:t>
          </m:r>
          <m:r>
            <m:t>2.443</m:t>
          </m:r>
          <m:r>
            <m:rPr>
              <m:sty m:val="p"/>
            </m:rPr>
            <m:t>×</m:t>
          </m:r>
          <m:sSup>
            <m:e>
              <m:r>
                <m:t>10</m:t>
              </m:r>
            </m:e>
            <m:sup>
              <m:r>
                <m:t>5</m:t>
              </m:r>
            </m:sup>
          </m:sSup>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r>
            <m:t>244.3</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互补色显色机理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白光是由红</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青</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紫等各种波长的可见光复合而成的连续光谱</w:t>
      </w:r>
      <w:r>
        <w:rPr>
          <w:rFonts w:hint="eastAsia" w:ascii="Times New Roman" w:hAnsi="Times New Roman" w:eastAsia="Times New Roman" w:cs="Times New Roman"/>
        </w:rPr>
        <w:t>。</w:t>
      </w:r>
      <w:r>
        <w:rPr>
          <w:rFonts w:hint="eastAsia" w:ascii="Times New Roman" w:hAnsi="Times New Roman" w:eastAsia="FangSong" w:cs="Times New Roman"/>
        </w:rPr>
        <w:t>根据色轮光学原理</w:t>
      </w:r>
      <w:r>
        <w:rPr>
          <w:rFonts w:hint="eastAsia" w:ascii="Times New Roman" w:hAnsi="Times New Roman" w:eastAsia="Times New Roman" w:cs="Times New Roman"/>
        </w:rPr>
        <w:t>，</w:t>
      </w:r>
      <w:r>
        <w:rPr>
          <w:rFonts w:hint="eastAsia" w:ascii="Times New Roman" w:hAnsi="Times New Roman" w:eastAsia="FangSong" w:cs="Times New Roman"/>
        </w:rPr>
        <w:t>当复合白光照射透过六水合钛溶液时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490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附近的黄绿光被配合物电子跃迁完全吸收吞噬</w:t>
      </w:r>
      <w:r>
        <w:rPr>
          <w:rFonts w:hint="eastAsia" w:ascii="Times New Roman" w:hAnsi="Times New Roman" w:eastAsia="Times New Roman" w:cs="Times New Roman"/>
        </w:rPr>
        <w:t>。</w:t>
      </w:r>
      <w:r>
        <w:rPr>
          <w:rFonts w:hint="eastAsia" w:ascii="Times New Roman" w:hAnsi="Times New Roman" w:eastAsia="FangSong" w:cs="Times New Roman"/>
        </w:rPr>
        <w:t>剩余透射穿透溶液的光波中</w:t>
      </w:r>
      <w:r>
        <w:rPr>
          <w:rFonts w:hint="eastAsia" w:ascii="Times New Roman" w:hAnsi="Times New Roman" w:eastAsia="Times New Roman" w:cs="Times New Roman"/>
        </w:rPr>
        <w:t>，</w:t>
      </w:r>
      <w:r>
        <w:rPr>
          <w:rFonts w:hint="eastAsia" w:ascii="Times New Roman" w:hAnsi="Times New Roman" w:eastAsia="FangSong" w:cs="Times New Roman"/>
        </w:rPr>
        <w:t>红光与蓝紫光的成分占据绝对优势</w:t>
      </w:r>
      <w:r>
        <w:rPr>
          <w:rFonts w:hint="eastAsia" w:ascii="Times New Roman" w:hAnsi="Times New Roman" w:eastAsia="Times New Roman" w:cs="Times New Roman"/>
        </w:rPr>
        <w:t>，</w:t>
      </w:r>
      <w:r>
        <w:rPr>
          <w:rFonts w:hint="eastAsia" w:ascii="Times New Roman" w:hAnsi="Times New Roman" w:eastAsia="FangSong" w:cs="Times New Roman"/>
        </w:rPr>
        <w:t>人眼视网膜感光细胞将这些未被吸收的透射光混合感知</w:t>
      </w:r>
      <w:r>
        <w:rPr>
          <w:rFonts w:hint="eastAsia" w:ascii="Times New Roman" w:hAnsi="Times New Roman" w:eastAsia="Times New Roman" w:cs="Times New Roman"/>
        </w:rPr>
        <w:t>，</w:t>
      </w:r>
      <w:r>
        <w:rPr>
          <w:rFonts w:hint="eastAsia" w:ascii="Times New Roman" w:hAnsi="Times New Roman" w:eastAsia="FangSong" w:cs="Times New Roman"/>
        </w:rPr>
        <w:t>从而呈现出强烈的光学互补色</w:t>
      </w:r>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中锰的氧化态与跃迁类型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在高锰酸根离子中</w:t>
      </w:r>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因此中心金属锰的氧化态为最高的</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高锰离子外围的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电子被彻底完全抽空</w:t>
      </w:r>
      <w:r>
        <w:rPr>
          <w:rFonts w:hint="eastAsia" w:ascii="Times New Roman" w:hAnsi="Times New Roman" w:eastAsia="Times New Roman" w:cs="Times New Roman"/>
        </w:rPr>
        <w:t>，</w:t>
      </w:r>
      <w:r>
        <w:rPr>
          <w:rFonts w:hint="eastAsia" w:ascii="Times New Roman" w:hAnsi="Times New Roman" w:eastAsia="FangSong" w:cs="Times New Roman"/>
        </w:rPr>
        <w:t>价电子构型为净空的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由于中心锰完全没有可供跃迁的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其绝对不可能发生</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高锰酸钾在可见光区的极强宽吸收峰严格归属于配体向金属的电荷转移跃迁</w:t>
      </w:r>
      <w:r>
        <w:rPr>
          <w:rFonts w:hint="eastAsia" w:ascii="Times New Roman" w:hAnsi="Times New Roman" w:eastAsia="Times New Roman" w:cs="Times New Roman"/>
        </w:rPr>
        <w:t>（Ligand-to-Metal</w:t>
      </w:r>
      <w:r>
        <w:rPr>
          <w:rFonts w:ascii="Times New Roman" w:hAnsi="Times New Roman" w:eastAsia="Times New Roman" w:cs="Times New Roman"/>
        </w:rPr>
        <w:t xml:space="preserve"> Charge Transfer, </w:t>
      </w:r>
      <w:r>
        <w:rPr>
          <w:rFonts w:hint="eastAsia" w:ascii="Times New Roman" w:hAnsi="Times New Roman" w:eastAsia="Times New Roman" w:cs="Times New Roman"/>
        </w:rPr>
        <w:t>LMCT）：</w:t>
      </w:r>
      <w:r>
        <w:rPr>
          <w:rFonts w:hint="eastAsia" w:ascii="Times New Roman" w:hAnsi="Times New Roman" w:eastAsia="FangSong" w:cs="Times New Roman"/>
        </w:rPr>
        <w:t>配位氧原子的孤对电子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轨道受可见光光子激发</w:t>
      </w:r>
      <w:r>
        <w:rPr>
          <w:rFonts w:hint="eastAsia" w:ascii="Times New Roman" w:hAnsi="Times New Roman" w:eastAsia="Times New Roman" w:cs="Times New Roman"/>
        </w:rPr>
        <w:t>，</w:t>
      </w:r>
      <w:r>
        <w:rPr>
          <w:rFonts w:hint="eastAsia" w:ascii="Times New Roman" w:hAnsi="Times New Roman" w:eastAsia="FangSong" w:cs="Times New Roman"/>
        </w:rPr>
        <w:t>将电子大面积反向泵入中心高价</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Laporte </w:t>
      </w:r>
      <w:r>
        <w:rPr>
          <w:rFonts w:hint="eastAsia" w:ascii="Times New Roman" w:hAnsi="Times New Roman" w:eastAsia="FangSong" w:cs="Times New Roman"/>
        </w:rPr>
        <w:t>选律与吸光强度的量子力学本质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在量子力学电偶极辐射跃迁理论中</w:t>
      </w:r>
      <w:r>
        <w:rPr>
          <w:rFonts w:hint="eastAsia" w:ascii="Times New Roman" w:hAnsi="Times New Roman" w:eastAsia="Times New Roman" w:cs="Times New Roman"/>
        </w:rPr>
        <w:t>，</w:t>
      </w:r>
      <w:r>
        <w:rPr>
          <w:rFonts w:hint="eastAsia" w:ascii="Times New Roman" w:hAnsi="Times New Roman" w:eastAsia="FangSong" w:cs="Times New Roman"/>
        </w:rPr>
        <w:t>分子吸收光的跃迁偶极矩积分定义为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sSubSup>
          <m:e>
            <m:r>
              <m:t>ψ</m:t>
            </m:r>
          </m:e>
          <m:sub>
            <m:r>
              <m:t>i</m:t>
            </m:r>
          </m:sub>
          <m:sup>
            <m:r>
              <m:rPr>
                <m:sty m:val="p"/>
              </m:rPr>
              <m:t>*</m:t>
            </m:r>
          </m:sup>
        </m:sSubSup>
        <m:acc>
          <m:accPr>
            <m:chr m:val="̂"/>
          </m:accPr>
          <m:e>
            <m:r>
              <m:rPr>
                <m:sty m:val="bi"/>
              </m:rPr>
              <m:t>r</m:t>
            </m:r>
          </m:e>
        </m:acc>
        <m:sSub>
          <m:e>
            <m:r>
              <m:t>ψ</m:t>
            </m:r>
          </m:e>
          <m:sub>
            <m:r>
              <m:t>f</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对于具有空间反演对称中心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的几何场</w:t>
      </w:r>
      <w:r>
        <w:rPr>
          <w:rFonts w:hint="eastAsia" w:ascii="Times New Roman" w:hAnsi="Times New Roman" w:eastAsia="Times New Roman" w:cs="Times New Roman"/>
        </w:rPr>
        <w:t>（</w:t>
      </w:r>
      <w:r>
        <w:rPr>
          <w:rFonts w:hint="eastAsia" w:ascii="Times New Roman" w:hAnsi="Times New Roman" w:eastAsia="FangSong" w:cs="Times New Roman"/>
        </w:rPr>
        <w:t>如正八面体配合物</w:t>
      </w:r>
      <w:r>
        <w:rPr>
          <w:rFonts w:hint="eastAsia" w:ascii="Times New Roman" w:hAnsi="Times New Roman" w:eastAsia="Times New Roman" w:cs="Times New Roman"/>
        </w:rPr>
        <w:t>），</w:t>
      </w:r>
      <w:r>
        <w:rPr>
          <w:rFonts w:hint="eastAsia" w:ascii="Times New Roman" w:hAnsi="Times New Roman" w:eastAsia="FangSong" w:cs="Times New Roman"/>
        </w:rPr>
        <w:t>坐标算符</w:t>
      </w:r>
      <w:r>
        <w:rPr>
          <w:rFonts w:ascii="Times New Roman" w:hAnsi="Times New Roman" w:eastAsia="Times New Roman" w:cs="Times New Roman"/>
        </w:rPr>
        <w:t xml:space="preserve"> </w:t>
      </w:r>
      <m:oMath>
        <m:acc>
          <m:accPr>
            <m:chr m:val="̂"/>
          </m:accPr>
          <m:e>
            <m:r>
              <m:rPr>
                <m:sty m:val="bi"/>
              </m:rP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因此若要使跃迁积分不恒等于零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之间必须宇称相反</w:t>
      </w:r>
      <w:r>
        <w:rPr>
          <w:rFonts w:hint="eastAsia" w:ascii="Times New Roman" w:hAnsi="Times New Roman" w:eastAsia="Times New Roman" w:cs="Times New Roman"/>
        </w:rPr>
        <w:t>（</w:t>
      </w:r>
      <w:r>
        <w:rPr>
          <w:rFonts w:hint="eastAsia" w:ascii="Times New Roman" w:hAnsi="Times New Roman" w:eastAsia="FangSong" w:cs="Times New Roman"/>
        </w:rPr>
        <w:t>即宇称改变</w:t>
      </w:r>
      <w:r>
        <w:rPr>
          <w:rFonts w:hint="eastAsia" w:ascii="Times New Roman" w:hAnsi="Times New Roman" w:eastAsia="Times New Roman" w:cs="Times New Roman"/>
        </w:rPr>
        <w:t>，</w:t>
      </w:r>
      <w:r>
        <w:rPr>
          <w:rFonts w:hint="eastAsia" w:ascii="Times New Roman" w:hAnsi="Times New Roman" w:eastAsia="FangSong" w:cs="Times New Roman"/>
        </w:rPr>
        <w:t>拉波特选择定则</w:t>
      </w:r>
      <w:r>
        <w:rPr>
          <w:rFonts w:ascii="Times New Roman" w:hAnsi="Times New Roman" w:eastAsia="Times New Roman" w:cs="Times New Roman"/>
        </w:rPr>
        <w:t xml:space="preserve"> Laporte Selection Rule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(II)</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它的跃迁属于初态和末态均为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轨道的相互跃迁</w:t>
      </w:r>
      <w:r>
        <w:rPr>
          <w:rFonts w:hint="eastAsia" w:ascii="Times New Roman" w:hAnsi="Times New Roman" w:eastAsia="Times New Roman" w:cs="Times New Roman"/>
        </w:rPr>
        <w:t>（</w:t>
      </w:r>
      <m:oMath>
        <m:oMathPr>
          <m:ctrlPr>
            <w:rPr>
              <w:sz w:val="28"/>
              <w:szCs w:val="28"/>
            </w:rPr>
          </m:ctrlPr>
        </m:oMathPr>
        <m:r>
          <m:t>l</m:t>
        </m:r>
        <m:r>
          <m:rPr>
            <m:sty m:val="p"/>
          </m:rPr>
          <m:t>=</m:t>
        </m:r>
        <m:r>
          <m:t>2</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宇称未发生改变</w:t>
      </w:r>
      <w:r>
        <w:rPr>
          <w:rFonts w:hint="eastAsia" w:ascii="Times New Roman" w:hAnsi="Times New Roman" w:eastAsia="Times New Roman" w:cs="Times New Roman"/>
        </w:rPr>
        <w:t>（</w:t>
      </w:r>
      <w:r>
        <w:rPr>
          <w:rFonts w:hint="eastAsia" w:ascii="Times New Roman" w:hAnsi="Times New Roman" w:eastAsia="FangSong" w:cs="Times New Roman"/>
        </w:rPr>
        <w:t>偶宇称到偶宇称</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属于被</w:t>
      </w:r>
      <w:r>
        <w:rPr>
          <w:rFonts w:ascii="Times New Roman" w:hAnsi="Times New Roman" w:eastAsia="Times New Roman" w:cs="Times New Roman"/>
        </w:rPr>
        <w:t xml:space="preserve"> Laporte </w:t>
      </w:r>
      <w:r>
        <w:rPr>
          <w:rFonts w:hint="eastAsia" w:ascii="Times New Roman" w:hAnsi="Times New Roman" w:eastAsia="FangSong" w:cs="Times New Roman"/>
        </w:rPr>
        <w:t>选律严格禁阻的跃迁</w:t>
      </w:r>
      <w:r>
        <w:rPr>
          <w:rFonts w:hint="eastAsia" w:ascii="Times New Roman" w:hAnsi="Times New Roman" w:eastAsia="Times New Roman" w:cs="Times New Roman"/>
        </w:rPr>
        <w:t>；</w:t>
      </w:r>
      <w:r>
        <w:rPr>
          <w:rFonts w:hint="eastAsia" w:ascii="Times New Roman" w:hAnsi="Times New Roman" w:eastAsia="FangSong" w:cs="Times New Roman"/>
        </w:rPr>
        <w:t>加之基态中</w:t>
      </w:r>
      <w:r>
        <w:rPr>
          <w:rFonts w:ascii="Times New Roman" w:hAnsi="Times New Roman" w:eastAsia="Times New Roman" w:cs="Times New Roman"/>
        </w:rPr>
        <w:t xml:space="preserve"> 5 </w:t>
      </w:r>
      <w:r>
        <w:rPr>
          <w:rFonts w:hint="eastAsia" w:ascii="Times New Roman" w:hAnsi="Times New Roman" w:eastAsia="FangSong" w:cs="Times New Roman"/>
        </w:rPr>
        <w:t>个自旋平行的电子若发生跃迁必须改变自旋方向</w:t>
      </w:r>
      <w:r>
        <w:rPr>
          <w:rFonts w:hint="eastAsia" w:ascii="Times New Roman" w:hAnsi="Times New Roman" w:eastAsia="Times New Roman" w:cs="Times New Roman"/>
        </w:rPr>
        <w:t>，</w:t>
      </w:r>
      <w:r>
        <w:rPr>
          <w:rFonts w:hint="eastAsia" w:ascii="Times New Roman" w:hAnsi="Times New Roman" w:eastAsia="FangSong" w:cs="Times New Roman"/>
        </w:rPr>
        <w:t>还同时遭受了更为严格的自旋禁阻</w:t>
      </w:r>
      <w:r>
        <w:rPr>
          <w:rFonts w:hint="eastAsia" w:ascii="Times New Roman" w:hAnsi="Times New Roman" w:eastAsia="Times New Roman" w:cs="Times New Roman"/>
        </w:rPr>
        <w:t>（Spin-forbidden）。</w:t>
      </w:r>
      <w:r>
        <w:rPr>
          <w:rFonts w:hint="eastAsia" w:ascii="Times New Roman" w:hAnsi="Times New Roman" w:eastAsia="FangSong" w:cs="Times New Roman"/>
        </w:rPr>
        <w:t>双重禁阻导致其摩尔吸光系数极低</w:t>
      </w:r>
      <w:r>
        <w:rPr>
          <w:rFonts w:hint="eastAsia" w:ascii="Times New Roman" w:hAnsi="Times New Roman" w:eastAsia="Times New Roman" w:cs="Times New Roman"/>
        </w:rPr>
        <w:t>（</w:t>
      </w:r>
      <m:oMath>
        <m:oMathPr>
          <m:ctrlPr>
            <w:rPr>
              <w:sz w:val="28"/>
              <w:szCs w:val="28"/>
            </w:rPr>
          </m:ctrlPr>
        </m:oMathPr>
        <m:r>
          <m:t>ϵ</m:t>
        </m:r>
        <m:r>
          <m:rPr>
            <m:sty m:val="p"/>
          </m:rPr>
          <m:t>&lt;</m:t>
        </m:r>
        <m:r>
          <m:t>0.1</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宏观上近乎完全透明无色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跃迁是由氧的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向锰的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轨道角动量发生跃迁</w:t>
      </w:r>
      <w:r>
        <w:rPr>
          <w:rFonts w:hint="eastAsia" w:ascii="Times New Roman" w:hAnsi="Times New Roman" w:eastAsia="Times New Roman" w:cs="Times New Roman"/>
        </w:rPr>
        <w:t>（</w:t>
      </w:r>
      <m:oMath>
        <m:r>
          <m:rPr>
            <m:sty m:val="p"/>
          </m:rPr>
          <m:t>Δ</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且不涉及自旋反转</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Laporte </w:t>
      </w:r>
      <w:r>
        <w:rPr>
          <w:rFonts w:hint="eastAsia" w:ascii="Times New Roman" w:hAnsi="Times New Roman" w:eastAsia="FangSong" w:cs="Times New Roman"/>
        </w:rPr>
        <w:t>宇称完全允许且自旋完全允许的双重强化跃迁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其摩尔吸光系数高达数万</w:t>
      </w:r>
      <w:r>
        <w:rPr>
          <w:rFonts w:hint="eastAsia" w:ascii="Times New Roman" w:hAnsi="Times New Roman" w:eastAsia="Times New Roman" w:cs="Times New Roman"/>
        </w:rPr>
        <w:t>（</w:t>
      </w:r>
      <m:oMath>
        <m:oMathPr>
          <m:ctrlPr>
            <w:rPr>
              <w:sz w:val="28"/>
              <w:szCs w:val="28"/>
            </w:rPr>
          </m:ctrlPr>
        </m:oMathPr>
        <m:r>
          <m:t>ϵ</m:t>
        </m:r>
        <m:r>
          <m:rPr>
            <m:sty m:val="p"/>
          </m:rPr>
          <m:t>&gt;</m:t>
        </m:r>
        <m:r>
          <m:t>10000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表现出夺人心魄的高浓度深紫黑色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常规多步配位反应逐级稳定常数</w:t>
      </w:r>
      <w:r>
        <w:rPr>
          <w:rFonts w:ascii="Times New Roman" w:hAnsi="Times New Roman" w:eastAsia="Times New Roman" w:cs="Times New Roman"/>
        </w:rPr>
        <w:t xml:space="preserve"> </w:t>
      </w:r>
      <m:oMath>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递减的自然物理规律</w:t>
      </w:r>
      <w:r>
        <w:rPr>
          <w:rFonts w:hint="eastAsia" w:ascii="Times New Roman" w:hAnsi="Times New Roman" w:eastAsia="Times New Roman" w:cs="Times New Roman"/>
        </w:rPr>
        <w:t>，</w:t>
      </w:r>
      <w:r>
        <w:rPr>
          <w:rFonts w:hint="eastAsia" w:ascii="Times New Roman" w:hAnsi="Times New Roman" w:eastAsia="FangSong" w:cs="Times New Roman"/>
        </w:rPr>
        <w:t>建立在配位内界空间几何多面体保持不变的前提下</w:t>
      </w:r>
      <w:r>
        <w:rPr>
          <w:rFonts w:hint="eastAsia" w:ascii="Times New Roman" w:hAnsi="Times New Roman" w:eastAsia="Times New Roman" w:cs="Times New Roman"/>
        </w:rPr>
        <w:t>：</w:t>
      </w:r>
      <w:r>
        <w:rPr>
          <w:rFonts w:hint="eastAsia" w:ascii="Times New Roman" w:hAnsi="Times New Roman" w:eastAsia="FangSong" w:cs="Times New Roman"/>
        </w:rPr>
        <w:t>空余配位位点因统计几率减少且配体间静电与位阻排斥单调增加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前三个配离子的基态结构维持着以水合为主导的六配位八面体微环境</w:t>
      </w:r>
      <w:r>
        <w:rPr>
          <w:rFonts w:hint="eastAsia" w:ascii="Times New Roman" w:hAnsi="Times New Roman" w:eastAsia="Times New Roman" w:cs="Times New Roman"/>
        </w:rPr>
        <w:t>：</w:t>
      </w:r>
      <w:r>
        <w:rPr>
          <w:rFonts w:hint="eastAsia" w:ascii="Times New Roman" w:hAnsi="Times New Roman" w:eastAsia="FangSong" w:cs="Times New Roman"/>
        </w:rPr>
        <w:t>中心离子从全水合的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hint="eastAsia" w:ascii="Times New Roman" w:hAnsi="Times New Roman" w:eastAsia="FangSong" w:cs="Times New Roman"/>
        </w:rPr>
        <w:t>经由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递变至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此阶段严格遵守逐级常数递减规律</w:t>
      </w:r>
      <w:r>
        <w:rPr>
          <w:rFonts w:hint="eastAsia" w:ascii="Times New Roman" w:hAnsi="Times New Roman" w:eastAsia="Times New Roman" w:cs="Times New Roman"/>
        </w:rPr>
        <w:t>（</w:t>
      </w:r>
      <m:oMath>
        <m:oMathPr>
          <m:ctrlPr>
            <w:rPr>
              <w:sz w:val="28"/>
              <w:szCs w:val="28"/>
            </w:rPr>
          </m:ctrlPr>
        </m:oMathPr>
        <m:r>
          <m:t>1.56</m:t>
        </m:r>
        <m:r>
          <m:rPr>
            <m:sty m:val="p"/>
          </m:rPr>
          <m:t>→</m:t>
        </m:r>
        <m:r>
          <m:t>0.54</m:t>
        </m:r>
        <m:r>
          <m:rPr>
            <m:sty m:val="p"/>
          </m:rPr>
          <m:t>→</m:t>
        </m:r>
        <m:r>
          <m:t>0.06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然而在进行第四步配位结合时</w:t>
      </w:r>
      <w:r>
        <w:rPr>
          <w:rFonts w:hint="eastAsia" w:ascii="Times New Roman" w:hAnsi="Times New Roman" w:eastAsia="Times New Roman" w:cs="Times New Roman"/>
        </w:rPr>
        <w:t>，</w:t>
      </w:r>
      <w:r>
        <w:rPr>
          <w:rFonts w:hint="eastAsia" w:ascii="Times New Roman" w:hAnsi="Times New Roman" w:eastAsia="FangSong" w:cs="Times New Roman"/>
        </w:rPr>
        <w:t>体系发生剧烈的空间几何构型相变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r>
            <m:rPr>
              <m:sty m:val="p"/>
            </m:rPr>
            <m:t>+</m:t>
          </m:r>
          <m:r>
            <m:rPr>
              <m:sty m:val="p"/>
            </m:rPr>
            <m:t>B</m:t>
          </m:r>
          <m:sSup>
            <m:e>
              <m:r>
                <m:rPr>
                  <m:sty m:val="p"/>
                </m:rPr>
                <m:t>r</m:t>
              </m:r>
            </m:e>
            <m:sup>
              <m:r>
                <m:rPr>
                  <m:sty m:val="p"/>
                </m:rPr>
                <m:t>−</m:t>
              </m:r>
            </m:sup>
          </m:sSup>
          <m:r>
            <m:rPr>
              <m:sty m:val="p"/>
            </m:rPr>
            <m:t>⇌</m:t>
          </m: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4 </w:t>
      </w:r>
      <w:r>
        <w:rPr>
          <w:rFonts w:hint="eastAsia" w:ascii="Times New Roman" w:hAnsi="Times New Roman" w:eastAsia="FangSong" w:cs="Times New Roman"/>
        </w:rPr>
        <w:t>个庞大可极化的溴离子挤入内界产生强烈的空间排斥</w:t>
      </w:r>
      <w:r>
        <w:rPr>
          <w:rFonts w:hint="eastAsia" w:ascii="Times New Roman" w:hAnsi="Times New Roman" w:eastAsia="Times New Roman" w:cs="Times New Roman"/>
        </w:rPr>
        <w:t>，</w:t>
      </w:r>
      <w:r>
        <w:rPr>
          <w:rFonts w:hint="eastAsia" w:ascii="Times New Roman" w:hAnsi="Times New Roman" w:eastAsia="FangSong" w:cs="Times New Roman"/>
        </w:rPr>
        <w:t>体系自发由六配位的八面体构型协同蜕变塌缩为高度对称</w:t>
      </w:r>
      <w:r>
        <w:rPr>
          <w:rFonts w:hint="eastAsia" w:ascii="Times New Roman" w:hAnsi="Times New Roman" w:eastAsia="Times New Roman" w:cs="Times New Roman"/>
        </w:rPr>
        <w:t>、</w:t>
      </w:r>
      <w:r>
        <w:rPr>
          <w:rFonts w:hint="eastAsia" w:ascii="Times New Roman" w:hAnsi="Times New Roman" w:eastAsia="FangSong" w:cs="Times New Roman"/>
        </w:rPr>
        <w:t>配体间距更大的四配位正四面体构型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从热力学驱动力进行深入分析</w:t>
      </w:r>
      <w:r>
        <w:rPr>
          <w:rFonts w:hint="eastAsia" w:ascii="Times New Roman" w:hAnsi="Times New Roman" w:eastAsia="Times New Roman" w:cs="Times New Roman"/>
        </w:rPr>
        <w:t>：</w:t>
      </w:r>
      <w:r>
        <w:rPr>
          <w:rFonts w:hint="eastAsia" w:ascii="Times New Roman" w:hAnsi="Times New Roman" w:eastAsia="FangSong" w:cs="Times New Roman"/>
        </w:rPr>
        <w:t>在该步配位构型相变中</w:t>
      </w:r>
      <w:r>
        <w:rPr>
          <w:rFonts w:hint="eastAsia" w:ascii="Times New Roman" w:hAnsi="Times New Roman" w:eastAsia="Times New Roman" w:cs="Times New Roman"/>
        </w:rPr>
        <w:t>，</w:t>
      </w:r>
      <w:r>
        <w:rPr>
          <w:rFonts w:hint="eastAsia" w:ascii="Times New Roman" w:hAnsi="Times New Roman" w:eastAsia="FangSong" w:cs="Times New Roman"/>
        </w:rPr>
        <w:t>反应物每消耗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个配离子和</w:t>
      </w:r>
      <w:r>
        <w:rPr>
          <w:rFonts w:ascii="Times New Roman" w:hAnsi="Times New Roman" w:eastAsia="Times New Roman" w:cs="Times New Roman"/>
        </w:rPr>
        <w:t xml:space="preserve"> 1 </w:t>
      </w:r>
      <w:r>
        <w:rPr>
          <w:rFonts w:hint="eastAsia" w:ascii="Times New Roman" w:hAnsi="Times New Roman" w:eastAsia="FangSong" w:cs="Times New Roman"/>
        </w:rPr>
        <w:t>个溴离子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个质点</w:t>
      </w:r>
      <w:r>
        <w:rPr>
          <w:rFonts w:hint="eastAsia" w:ascii="Times New Roman" w:hAnsi="Times New Roman" w:eastAsia="Times New Roman" w:cs="Times New Roman"/>
        </w:rPr>
        <w:t>），</w:t>
      </w:r>
      <w:r>
        <w:rPr>
          <w:rFonts w:hint="eastAsia" w:ascii="Times New Roman" w:hAnsi="Times New Roman" w:eastAsia="FangSong" w:cs="Times New Roman"/>
        </w:rPr>
        <w:t>在生成</w:t>
      </w:r>
      <w:r>
        <w:rPr>
          <w:rFonts w:ascii="Times New Roman" w:hAnsi="Times New Roman" w:eastAsia="Times New Roman" w:cs="Times New Roman"/>
        </w:rPr>
        <w:t xml:space="preserve"> 1 </w:t>
      </w:r>
      <w:r>
        <w:rPr>
          <w:rFonts w:hint="eastAsia" w:ascii="Times New Roman" w:hAnsi="Times New Roman" w:eastAsia="FangSong" w:cs="Times New Roman"/>
        </w:rPr>
        <w:t>个四面体络离子的同时</w:t>
      </w:r>
      <w:r>
        <w:rPr>
          <w:rFonts w:hint="eastAsia" w:ascii="Times New Roman" w:hAnsi="Times New Roman" w:eastAsia="Times New Roman" w:cs="Times New Roman"/>
        </w:rPr>
        <w:t>，</w:t>
      </w:r>
      <w:r>
        <w:rPr>
          <w:rFonts w:hint="eastAsia" w:ascii="Times New Roman" w:hAnsi="Times New Roman" w:eastAsia="FangSong" w:cs="Times New Roman"/>
        </w:rPr>
        <w:t>一口气从内界水合层中强行释放解吸出整整</w:t>
      </w:r>
      <w:r>
        <w:rPr>
          <w:rFonts w:ascii="Times New Roman" w:hAnsi="Times New Roman" w:eastAsia="Times New Roman" w:cs="Times New Roman"/>
        </w:rPr>
        <w:t xml:space="preserve"> 3 </w:t>
      </w:r>
      <w:r>
        <w:rPr>
          <w:rFonts w:hint="eastAsia" w:ascii="Times New Roman" w:hAnsi="Times New Roman" w:eastAsia="FangSong" w:cs="Times New Roman"/>
        </w:rPr>
        <w:t>个自由的水分子</w:t>
      </w:r>
      <w:r>
        <w:rPr>
          <w:rFonts w:hint="eastAsia" w:ascii="Times New Roman" w:hAnsi="Times New Roman" w:eastAsia="Times New Roman" w:cs="Times New Roman"/>
        </w:rPr>
        <w:t>（</w:t>
      </w:r>
      <w:r>
        <w:rPr>
          <w:rFonts w:hint="eastAsia" w:ascii="Times New Roman" w:hAnsi="Times New Roman" w:eastAsia="FangSong" w:cs="Times New Roman"/>
        </w:rPr>
        <w:t>产物总质点数达到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这种大量结构结合水向本体水环境的突发性释放</w:t>
      </w:r>
      <w:r>
        <w:rPr>
          <w:rFonts w:hint="eastAsia" w:ascii="Times New Roman" w:hAnsi="Times New Roman" w:eastAsia="Times New Roman" w:cs="Times New Roman"/>
        </w:rPr>
        <w:t>，</w:t>
      </w:r>
      <w:r>
        <w:rPr>
          <w:rFonts w:hint="eastAsia" w:ascii="Times New Roman" w:hAnsi="Times New Roman" w:eastAsia="FangSong" w:cs="Times New Roman"/>
        </w:rPr>
        <w:t>使得反应的构型熵变产生了剧烈的正向突跃</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巨大的熵驱动力直接抵消了焓的微小损失</w:t>
      </w:r>
      <w:r>
        <w:rPr>
          <w:rFonts w:hint="eastAsia" w:ascii="Times New Roman" w:hAnsi="Times New Roman" w:eastAsia="Times New Roman" w:cs="Times New Roman"/>
        </w:rPr>
        <w:t>，</w:t>
      </w:r>
      <w:r>
        <w:rPr>
          <w:rFonts w:hint="eastAsia" w:ascii="Times New Roman" w:hAnsi="Times New Roman" w:eastAsia="FangSong" w:cs="Times New Roman"/>
        </w:rPr>
        <w:t>使得该步自由能变化</w:t>
      </w:r>
      <w:r>
        <w:rPr>
          <w:rFonts w:ascii="Times New Roman" w:hAnsi="Times New Roman" w:eastAsia="Times New Roman" w:cs="Times New Roman"/>
        </w:rPr>
        <w:t xml:space="preserve"> </w:t>
      </w:r>
      <m:oMath>
        <m:r>
          <m:rPr>
            <m:sty m:val="p"/>
          </m:rPr>
          <m:t>Δ</m:t>
        </m:r>
        <m:sSubSup>
          <m:e>
            <m:r>
              <m:t>G</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大幅负移</w:t>
      </w:r>
      <w:r>
        <w:rPr>
          <w:rFonts w:hint="eastAsia" w:ascii="Times New Roman" w:hAnsi="Times New Roman" w:eastAsia="Times New Roman" w:cs="Times New Roman"/>
        </w:rPr>
        <w:t>，</w:t>
      </w:r>
      <w:r>
        <w:rPr>
          <w:rFonts w:hint="eastAsia" w:ascii="Times New Roman" w:hAnsi="Times New Roman" w:eastAsia="FangSong" w:cs="Times New Roman"/>
        </w:rPr>
        <w:t>导致第四级形成常数发生强烈反弹</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m:t>
        </m:r>
        <m:r>
          <m:t>0.37</m:t>
        </m:r>
        <m:r>
          <m:rPr>
            <m:sty m:val="p"/>
          </m:rPr>
          <m:t>&gt;</m:t>
        </m:r>
        <m:r>
          <m:rPr>
            <m:sty m:val="p"/>
          </m:rPr>
          <m:t>lg</m:t>
        </m:r>
        <m:sSub>
          <m:e>
            <m:r>
              <m:t>K</m:t>
            </m:r>
          </m:e>
          <m:sub>
            <m:r>
              <m:t>3</m:t>
            </m:r>
          </m:sub>
        </m:sSub>
        <m:r>
          <m:rPr>
            <m:sty m:val="p"/>
          </m:rPr>
          <m:t>=</m:t>
        </m:r>
        <m:r>
          <m:t>0.06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DCD </w:t>
      </w:r>
      <w:r>
        <w:rPr>
          <w:rFonts w:hint="eastAsia" w:ascii="Times New Roman" w:hAnsi="Times New Roman" w:eastAsia="FangSong" w:cs="Times New Roman"/>
        </w:rPr>
        <w:t>反馈协同成键机理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一氧化碳配体与中心过渡金属的结合由两个正交的互补循环构成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分子中电负性较低的碳原子端</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非键孤对电子杂化轨道向中心金属空的杂化轨道提供电子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这导致配体向金属单向转移负电荷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为了释放中心金属上累积的多余局域负电荷</w:t>
      </w:r>
      <w:r>
        <w:rPr>
          <w:rFonts w:hint="eastAsia" w:ascii="Times New Roman" w:hAnsi="Times New Roman" w:eastAsia="Times New Roman" w:cs="Times New Roman"/>
        </w:rPr>
        <w:t>，</w:t>
      </w:r>
      <w:r>
        <w:rPr>
          <w:rFonts w:hint="eastAsia" w:ascii="Times New Roman" w:hAnsi="Times New Roman" w:eastAsia="FangSong" w:cs="Times New Roman"/>
        </w:rPr>
        <w:t>中心金属充满电子的低能</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配体空的最低未占据反键轨道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在核间轴两侧发生大面积侧面肩并肩重叠</w:t>
      </w:r>
      <w:r>
        <w:rPr>
          <w:rFonts w:hint="eastAsia" w:ascii="Times New Roman" w:hAnsi="Times New Roman" w:eastAsia="Times New Roman" w:cs="Times New Roman"/>
        </w:rPr>
        <w:t>，</w:t>
      </w:r>
      <w:r>
        <w:rPr>
          <w:rFonts w:hint="eastAsia" w:ascii="Times New Roman" w:hAnsi="Times New Roman" w:eastAsia="FangSong" w:cs="Times New Roman"/>
        </w:rPr>
        <w:t>金属将自身部分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两键协同产生正反馈效应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授键使金属电子云膨胀强化反馈</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反馈抽离电荷反过来强化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键级下降与红外频率红移机理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金属反馈授键将电子注入了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根据分子轨道化学键级公式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Bond Order</m:t>
          </m:r>
          <m:r>
            <m:rPr>
              <m:sty m:val="p"/>
            </m:rPr>
            <m:t>=</m:t>
          </m:r>
          <m:f>
            <m:fPr>
              <m:type m:val="bar"/>
            </m:fPr>
            <m:num>
              <m:sSub>
                <m:e>
                  <m:r>
                    <m:t>N</m:t>
                  </m:r>
                </m:e>
                <m:sub>
                  <m:r>
                    <m:rPr>
                      <m:nor/>
                      <m:sty m:val="p"/>
                    </m:rPr>
                    <m:t>bonding</m:t>
                  </m:r>
                </m:sub>
              </m:sSub>
              <m:r>
                <m:rPr>
                  <m:sty m:val="p"/>
                </m:rPr>
                <m:t>−</m:t>
              </m:r>
              <m:sSub>
                <m:e>
                  <m:r>
                    <m:t>N</m:t>
                  </m:r>
                </m:e>
                <m:sub>
                  <m:r>
                    <m:rPr>
                      <m:nor/>
                      <m:sty m:val="p"/>
                    </m:rPr>
                    <m:t>antibonding</m:t>
                  </m:r>
                </m:sub>
              </m:sSub>
            </m:num>
            <m:den>
              <m:r>
                <m:t>2</m:t>
              </m:r>
            </m:den>
          </m:f>
        </m:oMath>
      </m:oMathPara>
    </w:p>
    <w:p>
      <w:pPr>
        <w:pStyle w:val="FirstParagraph"/>
        <w:ind w:firstLine="420"/>
      </w:pPr>
      <w:r>
        <w:rPr>
          <w:rFonts w:hint="eastAsia" w:ascii="Times New Roman" w:hAnsi="Times New Roman" w:eastAsia="FangSong" w:cs="Times New Roman"/>
        </w:rPr>
        <w:t xml:space="preserve">反键轨道电子数的增加直接导致碳氧化学键的有效键级由自由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的三键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下降为</w:t>
      </w:r>
      <w:r>
        <w:rPr>
          <w:rFonts w:ascii="Times New Roman" w:hAnsi="Times New Roman" w:eastAsia="Times New Roman" w:cs="Times New Roman"/>
        </w:rPr>
        <w:t xml:space="preserve"> </w:t>
      </w:r>
      <m:oMath>
        <m:oMathPr>
          <m:ctrlPr>
            <w:rPr>
              <w:sz w:val="28"/>
              <w:szCs w:val="28"/>
            </w:rPr>
          </m:ctrlPr>
        </m:oMathPr>
        <m:r>
          <m:t>2.0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根据经典简谐振子胡克定律</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r>
              <m:t>k</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有效键级的降低意味着力常数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的急剧衰减</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伸缩振动频率由自由分子的</w:t>
      </w:r>
      <w:r>
        <w:rPr>
          <w:rFonts w:ascii="Times New Roman" w:hAnsi="Times New Roman" w:eastAsia="Times New Roman" w:cs="Times New Roman"/>
        </w:rPr>
        <w:t xml:space="preserve"> </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电荷状态对红外频率的深幅调控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中心钒带有一个净负电荷</w:t>
      </w:r>
      <w:r>
        <w:rPr>
          <w:rFonts w:hint="eastAsia" w:ascii="Times New Roman" w:hAnsi="Times New Roman" w:eastAsia="Times New Roman" w:cs="Times New Roman"/>
        </w:rPr>
        <w:t>，</w:t>
      </w:r>
      <w:r>
        <w:rPr>
          <w:rFonts w:hint="eastAsia" w:ascii="Times New Roman" w:hAnsi="Times New Roman" w:eastAsia="FangSong" w:cs="Times New Roman"/>
        </w:rPr>
        <w:t>高密度的负电荷使得中心金属原子的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轨道向空间大范围伸展</w:t>
      </w:r>
      <w:r>
        <w:rPr>
          <w:rFonts w:hint="eastAsia" w:ascii="Times New Roman" w:hAnsi="Times New Roman" w:eastAsia="Times New Roman" w:cs="Times New Roman"/>
        </w:rPr>
        <w:t>，</w:t>
      </w:r>
      <w:r>
        <w:rPr>
          <w:rFonts w:hint="eastAsia" w:ascii="Times New Roman" w:hAnsi="Times New Roman" w:eastAsia="FangSong" w:cs="Times New Roman"/>
        </w:rPr>
        <w:t>金属向配体反键轨道反馈电子的驱动力呈指数级暴增</w:t>
      </w:r>
      <w:r>
        <w:rPr>
          <w:rFonts w:hint="eastAsia" w:ascii="Times New Roman" w:hAnsi="Times New Roman" w:eastAsia="Times New Roman" w:cs="Times New Roman"/>
        </w:rPr>
        <w:t>。</w:t>
      </w:r>
      <w:r>
        <w:rPr>
          <w:rFonts w:hint="eastAsia" w:ascii="Times New Roman" w:hAnsi="Times New Roman" w:eastAsia="FangSong" w:cs="Times New Roman"/>
        </w:rPr>
        <w:t>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反馈使得大量电子灌入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导致碳氧键强发生更灾难性的削弱</w:t>
      </w:r>
      <w:r>
        <w:rPr>
          <w:rFonts w:hint="eastAsia" w:ascii="Times New Roman" w:hAnsi="Times New Roman" w:eastAsia="Times New Roman" w:cs="Times New Roman"/>
        </w:rPr>
        <w:t>，</w:t>
      </w:r>
      <w:r>
        <w:rPr>
          <w:rFonts w:hint="eastAsia" w:ascii="Times New Roman" w:hAnsi="Times New Roman" w:eastAsia="FangSong" w:cs="Times New Roman"/>
        </w:rPr>
        <w:t>因此其红外频率呈现出更为急剧的深幅红移</w:t>
      </w:r>
      <w:r>
        <w:rPr>
          <w:rFonts w:hint="eastAsia" w:ascii="Times New Roman" w:hAnsi="Times New Roman" w:eastAsia="Times New Roman" w:cs="Times New Roman"/>
        </w:rPr>
        <w:t>（</w:t>
      </w:r>
      <w:r>
        <w:rPr>
          <w:rFonts w:hint="eastAsia" w:ascii="Times New Roman" w:hAnsi="Times New Roman" w:eastAsia="FangSong" w:cs="Times New Roman"/>
        </w:rPr>
        <w:t>跌落至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Counting）</w:t>
      </w:r>
      <w:r>
        <w:rPr>
          <w:rFonts w:hint="eastAsia" w:ascii="Times New Roman" w:hAnsi="Times New Roman" w:eastAsia="FangSong" w:cs="Times New Roman"/>
        </w:rPr>
        <w:t>对各配合物进行</w:t>
      </w:r>
      <w:r>
        <w:rPr>
          <w:rFonts w:ascii="Times New Roman" w:hAnsi="Times New Roman" w:eastAsia="Times New Roman" w:cs="Times New Roman"/>
        </w:rPr>
        <w:t xml:space="preserve"> 18 </w:t>
      </w:r>
      <w:r>
        <w:rPr>
          <w:rFonts w:hint="eastAsia" w:ascii="Times New Roman" w:hAnsi="Times New Roman" w:eastAsia="FangSong" w:cs="Times New Roman"/>
        </w:rPr>
        <w:t>电子法则核算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中心铬原子</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6</m:t>
        </m:r>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电子超稳定闭壳层</w:t>
      </w:r>
      <w:r>
        <w:rPr>
          <w:rFonts w:hint="eastAsia" w:ascii="Times New Roman" w:hAnsi="Times New Roman" w:eastAsia="Times New Roman" w:cs="Times New Roman"/>
        </w:rPr>
        <w:t>，</w:t>
      </w:r>
      <w:r>
        <w:rPr>
          <w:rFonts w:hint="eastAsia" w:ascii="Times New Roman" w:hAnsi="Times New Roman" w:eastAsia="FangSong" w:cs="Times New Roman"/>
        </w:rPr>
        <w:t>在常温下为极其稳定的白色升华固体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hint="eastAsia" w:ascii="Times New Roman" w:hAnsi="Times New Roman" w:eastAsia="FangSong" w:cs="Times New Roman"/>
        </w:rPr>
        <w:t>常温为稳定的黄色液体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中心镍原子</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10</m:t>
        </m:r>
        <m:r>
          <m:rPr>
            <m:sty m:val="p"/>
          </m:rPr>
          <m:t>+</m:t>
        </m:r>
        <m:r>
          <m:t>8</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r>
        <w:rPr>
          <w:rFonts w:hint="eastAsia" w:ascii="Times New Roman" w:hAnsi="Times New Roman" w:eastAsia="Times New Roman" w:cs="Times New Roman"/>
        </w:rPr>
        <w:t>，</w:t>
      </w:r>
      <w:r>
        <w:rPr>
          <w:rFonts w:hint="eastAsia" w:ascii="Times New Roman" w:hAnsi="Times New Roman" w:eastAsia="FangSong" w:cs="Times New Roman"/>
        </w:rPr>
        <w:t>常温为易挥发液体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个五碳芳香环戊二烯基配体</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2</m:t>
        </m:r>
        <m:r>
          <m:rPr>
            <m:sty m:val="p"/>
          </m:rPr>
          <m:t>×</m:t>
        </m:r>
        <m:r>
          <m:t>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夹心三明治构型</w:t>
      </w:r>
      <w:r>
        <w:rPr>
          <w:rFonts w:hint="eastAsia" w:ascii="Times New Roman" w:hAnsi="Times New Roman" w:eastAsia="Times New Roman" w:cs="Times New Roman"/>
        </w:rPr>
        <w:t>，</w:t>
      </w:r>
      <w:r>
        <w:rPr>
          <w:rFonts w:hint="eastAsia" w:ascii="Times New Roman" w:hAnsi="Times New Roman" w:eastAsia="FangSong" w:cs="Times New Roman"/>
        </w:rPr>
        <w:t>常温为极其耐热的橙黄色晶体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中心钒原子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未达到</w:t>
      </w:r>
      <w:r>
        <w:rPr>
          <w:rFonts w:ascii="Times New Roman" w:hAnsi="Times New Roman" w:eastAsia="Times New Roman" w:cs="Times New Roman"/>
        </w:rPr>
        <w:t xml:space="preserve"> 18 </w:t>
      </w:r>
      <w:r>
        <w:rPr>
          <w:rFonts w:hint="eastAsia" w:ascii="Times New Roman" w:hAnsi="Times New Roman" w:eastAsia="FangSong" w:cs="Times New Roman"/>
        </w:rPr>
        <w:t>电子饱和闭壳层</w:t>
      </w:r>
      <w:r>
        <w:rPr>
          <w:rFonts w:hint="eastAsia" w:ascii="Times New Roman" w:hAnsi="Times New Roman" w:eastAsia="Times New Roman" w:cs="Times New Roman"/>
        </w:rPr>
        <w:t>，</w:t>
      </w:r>
      <w:r>
        <w:rPr>
          <w:rFonts w:hint="eastAsia" w:ascii="Times New Roman" w:hAnsi="Times New Roman" w:eastAsia="FangSong" w:cs="Times New Roman"/>
        </w:rPr>
        <w:t>是一个具有</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个未成对单电子的配位自由基分子</w:t>
      </w:r>
      <w:r>
        <w:rPr>
          <w:rFonts w:hint="eastAsia" w:ascii="Times New Roman" w:hAnsi="Times New Roman" w:eastAsia="Times New Roman" w:cs="Times New Roman"/>
        </w:rPr>
        <w:t>，</w:t>
      </w:r>
      <w:r>
        <w:rPr>
          <w:rFonts w:hint="eastAsia" w:ascii="Times New Roman" w:hAnsi="Times New Roman" w:eastAsia="FangSong" w:cs="Times New Roman"/>
        </w:rPr>
        <w:t>表现出高度的顺磁性与强烈的化学氧化活性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钴键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数目的拓扑计算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在双核金属羰基簇合物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金属原子数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核算分子总价电子数</w:t>
      </w:r>
      <w:r>
        <w:rPr>
          <w:rFonts w:hint="eastAsia" w:ascii="Times New Roman" w:hAnsi="Times New Roman" w:eastAsia="Times New Roman" w:cs="Times New Roman"/>
        </w:rPr>
        <w:t>（Total</w:t>
      </w:r>
      <w:r>
        <w:rPr>
          <w:rFonts w:ascii="Times New Roman" w:hAnsi="Times New Roman" w:eastAsia="Times New Roman" w:cs="Times New Roman"/>
        </w:rPr>
        <w:t xml:space="preserve"> Valence </w:t>
      </w:r>
      <w:r>
        <w:rPr>
          <w:rFonts w:hint="eastAsia" w:ascii="Times New Roman" w:hAnsi="Times New Roman" w:eastAsia="Times New Roman" w:cs="Times New Roman"/>
        </w:rPr>
        <w:t xml:space="preserve">Electrons）：</w:t>
      </w:r>
      <w:r>
        <w:rPr>
          <w:rFonts w:ascii="Times New Roman" w:hAnsi="Times New Roman" w:eastAsia="Times New Roman" w:cs="Times New Roman"/>
        </w:rPr>
        <w:t xml:space="preserve"> </w:t>
      </w:r>
      <w:r>
        <w:rPr>
          <w:rFonts w:hint="eastAsia" w:ascii="Times New Roman" w:hAnsi="Times New Roman" w:eastAsia="FangSong" w:cs="Times New Roman"/>
        </w:rPr>
        <w:t>每个中性钴原子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9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两个钴原子贡献</w:t>
      </w:r>
      <w:r>
        <w:rPr>
          <w:rFonts w:hint="eastAsia" w:ascii="Times New Roman" w:hAnsi="Times New Roman" w:eastAsia="Times New Roman" w:cs="Times New Roman"/>
        </w:rPr>
        <w:t>：</w:t>
      </w:r>
      <m:oMath>
        <m:oMathPr>
          <m:ctrlPr>
            <w:rPr>
              <w:sz w:val="28"/>
              <w:szCs w:val="28"/>
            </w:rPr>
          </m:ctrlPr>
        </m:oMathP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簇合物分子总价电子数为</w:t>
      </w:r>
      <w:r>
        <w:rPr>
          <w:rFonts w:hint="eastAsia" w:ascii="Times New Roman" w:hAnsi="Times New Roman" w:eastAsia="Times New Roman" w:cs="Times New Roman"/>
        </w:rPr>
        <w:t>：</w:t>
      </w:r>
      <m:oMath>
        <m:oMathPr>
          <m:ctrlPr>
            <w:rPr>
              <w:sz w:val="28"/>
              <w:szCs w:val="28"/>
            </w:rPr>
          </m:ctrlPr>
        </m:oMathPr>
        <m:r>
          <m:t>18</m:t>
        </m:r>
        <m:r>
          <m:rPr>
            <m:sty m:val="p"/>
          </m:rPr>
          <m:t>+</m:t>
        </m:r>
        <m:r>
          <m:t>16</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根据多核簇合物</w:t>
      </w:r>
      <w:r>
        <w:rPr>
          <w:rFonts w:ascii="Times New Roman" w:hAnsi="Times New Roman" w:eastAsia="Times New Roman" w:cs="Times New Roman"/>
        </w:rPr>
        <w:t xml:space="preserve"> 18 </w:t>
      </w:r>
      <w:r>
        <w:rPr>
          <w:rFonts w:hint="eastAsia" w:ascii="Times New Roman" w:hAnsi="Times New Roman" w:eastAsia="FangSong" w:cs="Times New Roman"/>
        </w:rPr>
        <w:t>电子规则拓扑方程</w:t>
      </w:r>
      <w:r>
        <w:rPr>
          <w:rFonts w:hint="eastAsia" w:ascii="Times New Roman" w:hAnsi="Times New Roman" w:eastAsia="Times New Roman" w:cs="Times New Roman"/>
        </w:rPr>
        <w:t>，</w:t>
      </w:r>
      <w:r>
        <w:rPr>
          <w:rFonts w:hint="eastAsia" w:ascii="Times New Roman" w:hAnsi="Times New Roman" w:eastAsia="FangSong" w:cs="Times New Roman"/>
        </w:rPr>
        <w:t>体系中存在的金属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Electrons</m:t>
              </m:r>
            </m:num>
            <m:den>
              <m:r>
                <m:t>2</m:t>
              </m:r>
            </m:den>
          </m:f>
          <m:r>
            <m:rPr>
              <m:sty m:val="p"/>
            </m:rPr>
            <m:t>=</m:t>
          </m:r>
          <m:f>
            <m:fPr>
              <m:type m:val="bar"/>
            </m:fPr>
            <m:num>
              <m:r>
                <m:t>18</m:t>
              </m:r>
              <m:r>
                <m:rPr>
                  <m:sty m:val="p"/>
                </m:rPr>
                <m:t>×</m:t>
              </m:r>
              <m:r>
                <m:t>2</m:t>
              </m:r>
              <m:r>
                <m:rPr>
                  <m:sty m:val="p"/>
                </m:rPr>
                <m:t>−</m:t>
              </m:r>
              <m:r>
                <m:t>34</m:t>
              </m:r>
            </m:num>
            <m:den>
              <m:r>
                <m:t>2</m:t>
              </m:r>
            </m:den>
          </m:f>
          <m:r>
            <m:rPr>
              <m:sty m:val="p"/>
            </m:rPr>
            <m:t>=</m:t>
          </m:r>
          <m:f>
            <m:fPr>
              <m:type m:val="bar"/>
            </m:fPr>
            <m:num>
              <m:r>
                <m:t>36</m:t>
              </m:r>
              <m:r>
                <m:rPr>
                  <m:sty m:val="p"/>
                </m:rPr>
                <m:t>−</m:t>
              </m:r>
              <m:r>
                <m:t>34</m:t>
              </m:r>
            </m:num>
            <m:den>
              <m:r>
                <m:t>2</m:t>
              </m:r>
            </m:den>
          </m:f>
          <m:r>
            <m:rPr>
              <m:sty m:val="p"/>
            </m:rPr>
            <m:t>=</m:t>
          </m:r>
          <m:r>
            <m:t>1</m:t>
          </m:r>
          <m:r>
            <m:rPr>
              <m:nor/>
              <m:sty m:val="p"/>
            </m:rPr>
            <m:t> 条</m:t>
          </m:r>
        </m:oMath>
      </m:oMathPara>
    </w:p>
    <w:p>
      <w:pPr>
        <w:pStyle w:val="FirstParagraph"/>
        <w:ind w:firstLine="420"/>
      </w:pPr>
      <w:r>
        <w:rPr>
          <w:rFonts w:hint="eastAsia" w:ascii="Times New Roman" w:hAnsi="Times New Roman" w:eastAsia="FangSong" w:cs="Times New Roman"/>
        </w:rPr>
        <w:t xml:space="preserve">严格推导证明分子内部必定存在整整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条直接连接两金属的</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固态异构体空间拓扑与单核</w:t>
      </w:r>
      <w:r>
        <w:rPr>
          <w:rFonts w:ascii="Times New Roman" w:hAnsi="Times New Roman" w:eastAsia="Times New Roman" w:cs="Times New Roman"/>
        </w:rPr>
        <w:t xml:space="preserve"> 18 </w:t>
      </w:r>
      <w:r>
        <w:rPr>
          <w:rFonts w:hint="eastAsia" w:ascii="Times New Roman" w:hAnsi="Times New Roman" w:eastAsia="FangSong" w:cs="Times New Roman"/>
        </w:rPr>
        <w:t>电子来源核算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在固态晶体中</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对称性的桥联空间构型</w:t>
      </w:r>
      <w:r>
        <w:rPr>
          <w:rFonts w:hint="eastAsia" w:ascii="Times New Roman" w:hAnsi="Times New Roman" w:eastAsia="Times New Roman" w:cs="Times New Roman"/>
        </w:rPr>
        <w:t>：</w:t>
      </w:r>
      <w:r>
        <w:rPr>
          <w:rFonts w:hint="eastAsia" w:ascii="Times New Roman" w:hAnsi="Times New Roman" w:eastAsia="FangSong" w:cs="Times New Roman"/>
        </w:rPr>
        <w:t>两个钴原子之间直接以一条单键牢固相连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键轴的上下两侧跨接有两个对称的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桥联羰基</w:t>
      </w:r>
      <w:r>
        <w:rPr>
          <w:rFonts w:hint="eastAsia" w:ascii="Times New Roman" w:hAnsi="Times New Roman" w:eastAsia="Times New Roman" w:cs="Times New Roman"/>
        </w:rPr>
        <w:t>，</w:t>
      </w:r>
      <w:r>
        <w:rPr>
          <w:rFonts w:hint="eastAsia" w:ascii="Times New Roman" w:hAnsi="Times New Roman" w:eastAsia="FangSong" w:cs="Times New Roman"/>
        </w:rPr>
        <w:t>其余六个羰基作为端基配体分别三三对称配位于两个钴原子外侧</w:t>
      </w:r>
      <w:r>
        <w:rPr>
          <w:rFonts w:hint="eastAsia" w:ascii="Times New Roman" w:hAnsi="Times New Roman" w:eastAsia="Times New Roman" w:cs="Times New Roman"/>
        </w:rPr>
        <w:t>（</w:t>
      </w:r>
      <w:r>
        <w:rPr>
          <w:rFonts w:hint="eastAsia" w:ascii="Times New Roman" w:hAnsi="Times New Roman" w:eastAsia="FangSong" w:cs="Times New Roman"/>
        </w:rPr>
        <w:t>呈现类似畸变双八面体共边连接模型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以其中任意一个钴原子为中心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严格核算其所聚集的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个价电子明细如下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钴原子自身贡献的中性价电子数</w:t>
      </w:r>
      <w:r>
        <w:rPr>
          <w:rFonts w:hint="eastAsia" w:ascii="Times New Roman" w:hAnsi="Times New Roman" w:eastAsia="Times New Roman" w:cs="Times New Roman"/>
        </w:rPr>
        <w:t>：</w:t>
      </w:r>
      <m:oMath>
        <m:r>
          <m:t>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配位于该钴原子上的</w:t>
      </w:r>
      <w:r>
        <w:rPr>
          <w:rFonts w:ascii="Times New Roman" w:hAnsi="Times New Roman" w:eastAsia="Times New Roman" w:cs="Times New Roman"/>
        </w:rPr>
        <w:t xml:space="preserve"> 3 </w:t>
      </w:r>
      <w:r>
        <w:rPr>
          <w:rFonts w:hint="eastAsia" w:ascii="Times New Roman" w:hAnsi="Times New Roman" w:eastAsia="FangSong" w:cs="Times New Roman"/>
        </w:rPr>
        <w:t>个端基羰基</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3. 2 </w:t>
      </w:r>
      <w:r>
        <w:rPr>
          <w:rFonts w:hint="eastAsia" w:ascii="Times New Roman" w:hAnsi="Times New Roman" w:eastAsia="FangSong" w:cs="Times New Roman"/>
        </w:rPr>
        <w:t xml:space="preserve">个对称桥联的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每个桥联羰基提供</w:t>
      </w:r>
      <w:r>
        <w:rPr>
          <w:rFonts w:ascii="Times New Roman" w:hAnsi="Times New Roman" w:eastAsia="Times New Roman" w:cs="Times New Roman"/>
        </w:rPr>
        <w:t xml:space="preserve"> 2 </w:t>
      </w:r>
      <w:r>
        <w:rPr>
          <w:rFonts w:hint="eastAsia" w:ascii="Times New Roman" w:hAnsi="Times New Roman" w:eastAsia="FangSong" w:cs="Times New Roman"/>
        </w:rPr>
        <w:t>个电子并在两个金属中心间等分</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2</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共享的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每条单键为两金属各分配</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将各组成部分电子加和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Total Electrons</m:t>
          </m:r>
          <m:r>
            <m:rPr>
              <m:sty m:val="p"/>
            </m:rPr>
            <m:t>=</m:t>
          </m:r>
          <m:r>
            <m:t>9</m:t>
          </m:r>
          <m:r>
            <m:rPr>
              <m:sty m:val="p"/>
            </m:rPr>
            <m:t>+</m:t>
          </m:r>
          <m:r>
            <m:t>6</m:t>
          </m:r>
          <m:r>
            <m:rPr>
              <m:sty m:val="p"/>
            </m:rPr>
            <m:t>+</m:t>
          </m:r>
          <m:r>
            <m:t>2</m:t>
          </m:r>
          <m:r>
            <m:rPr>
              <m:sty m:val="p"/>
            </m:rPr>
            <m:t>+</m:t>
          </m:r>
          <m:r>
            <m:t>1</m:t>
          </m:r>
          <m:r>
            <m:rPr>
              <m:sty m:val="p"/>
            </m:rPr>
            <m:t>=</m:t>
          </m:r>
          <m:r>
            <m:t>18</m:t>
          </m:r>
          <m:r>
            <m:rPr>
              <m:nor/>
              <m:sty m:val="p"/>
            </m:rPr>
            <m:t> 个</m:t>
          </m:r>
        </m:oMath>
      </m:oMathPara>
    </w:p>
    <w:p>
      <w:pPr>
        <w:pStyle w:val="FirstParagraph"/>
        <w:ind w:firstLine="420"/>
      </w:pPr>
      <w:r>
        <w:rPr>
          <w:rFonts w:hint="eastAsia" w:ascii="Times New Roman" w:hAnsi="Times New Roman" w:eastAsia="FangSong" w:cs="Times New Roman"/>
        </w:rPr>
        <w:t xml:space="preserve">由此严格核算证明每个钴中心均完美满足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电子超稳定惰性闭壳层结构</w:t>
      </w:r>
      <w:r>
        <w:rPr>
          <w:rFonts w:hint="eastAsia" w:ascii="Times New Roman" w:hAnsi="Times New Roman" w:eastAsia="Times New Roman" w:cs="Times New Roman"/>
        </w:rPr>
        <w:t>。</w:t>
      </w:r>
    </w:p>
    <w:bookmarkEnd w:id="96"/>
    <w:bookmarkEnd w:id="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80" Type="http://schemas.openxmlformats.org/officeDocument/2006/relationships/image" Target="media/rId80.jpg"/><Relationship Id="rId40" Type="http://schemas.openxmlformats.org/officeDocument/2006/relationships/image" Target="media/rId40.jpg"/><Relationship Id="rId88" Type="http://schemas.openxmlformats.org/officeDocument/2006/relationships/image" Target="media/rId88.png"/><Relationship Id="rId44" Type="http://schemas.openxmlformats.org/officeDocument/2006/relationships/image" Target="media/rId44.png"/><Relationship Id="rId20" Type="http://schemas.openxmlformats.org/officeDocument/2006/relationships/image" Target="media/rId20.jpg"/><Relationship Id="rId91" Type="http://schemas.openxmlformats.org/officeDocument/2006/relationships/image" Target="media/rId91.jpg"/><Relationship Id="rId37" Type="http://schemas.openxmlformats.org/officeDocument/2006/relationships/image" Target="media/rId37.jpg"/><Relationship Id="rId23" Type="http://schemas.openxmlformats.org/officeDocument/2006/relationships/image" Target="media/rId23.jpg"/><Relationship Id="rId50" Type="http://schemas.openxmlformats.org/officeDocument/2006/relationships/image" Target="media/rId50.jpg"/><Relationship Id="rId47" Type="http://schemas.openxmlformats.org/officeDocument/2006/relationships/image" Target="media/rId47.jpg"/><Relationship Id="rId10" Type="http://schemas.openxmlformats.org/officeDocument/2006/relationships/image" Target="media/rId10.jpg"/><Relationship Id="rId69" Type="http://schemas.openxmlformats.org/officeDocument/2006/relationships/image" Target="media/rId69.jpg"/><Relationship Id="rId66" Type="http://schemas.openxmlformats.org/officeDocument/2006/relationships/image" Target="media/rId66.jpg"/><Relationship Id="rId62" Type="http://schemas.openxmlformats.org/officeDocument/2006/relationships/image" Target="media/rId62.jpg"/><Relationship Id="rId30" Type="http://schemas.openxmlformats.org/officeDocument/2006/relationships/image" Target="media/rId30.png"/><Relationship Id="rId16" Type="http://schemas.openxmlformats.org/officeDocument/2006/relationships/image" Target="media/rId16.jpg"/><Relationship Id="rId33" Type="http://schemas.openxmlformats.org/officeDocument/2006/relationships/image" Target="media/rId33.jpg"/><Relationship Id="rId56" Type="http://schemas.openxmlformats.org/officeDocument/2006/relationships/image" Target="media/rId56.jpg"/><Relationship Id="rId13" Type="http://schemas.openxmlformats.org/officeDocument/2006/relationships/image" Target="media/rId13.jpg"/><Relationship Id="rId59" Type="http://schemas.openxmlformats.org/officeDocument/2006/relationships/image" Target="media/rId59.jpg"/><Relationship Id="rId73" Type="http://schemas.openxmlformats.org/officeDocument/2006/relationships/image" Target="media/rId73.png"/><Relationship Id="rId53" Type="http://schemas.openxmlformats.org/officeDocument/2006/relationships/image" Target="media/rId53.jpg"/><Relationship Id="rId83" Type="http://schemas.openxmlformats.org/officeDocument/2006/relationships/image" Target="media/rId83.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2026-09-29T03:15:06Z</dcterms:created>
  <dcterms:modified xsi:type="dcterms:W3CDTF">2026-09-29T03:15:06Z</dcterms:modified>
</cp:coreProperties>
</file>

<file path=docProps/custom.xml><?xml version="1.0" encoding="utf-8"?>
<Properties xmlns="http://schemas.openxmlformats.org/officeDocument/2006/custom-properties" xmlns:vt="http://schemas.openxmlformats.org/officeDocument/2006/docPropsVTypes"/>
</file>