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§04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氢的成键形态与氢化物</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金属型与氢键</w:t>
            </w:r>
          </w:p>
        </w:tc>
        <w:tc>
          <w:tcPr/>
          <w:p>
            <w:pPr>
              <w:pStyle w:val="Compact"/>
              <w:jc w:val="center"/>
            </w:pPr>
            <w:r>
              <w:rPr>
                <w:rFonts w:hint="eastAsia" w:ascii="Times New Roman" w:hAnsi="Times New Roman" w:eastAsia="FangSong" w:cs="Times New Roman"/>
              </w:rPr>
              <w:t>掌握氢的三种成键形态及氢化物三分类</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的成键本质与典型反应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卤素单质递变与反常</w:t>
            </w:r>
          </w:p>
        </w:tc>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极化率与反常规律</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的颜色与状态递变</w:t>
            </w:r>
            <w:r>
              <w:rPr>
                <w:rFonts w:hint="eastAsia" w:ascii="Times New Roman" w:hAnsi="Times New Roman" w:eastAsia="Times New Roman" w:cs="Times New Roman"/>
              </w:rPr>
              <w:t>、</w:t>
            </w:r>
            <w:r>
              <w:rPr>
                <w:rFonts w:hint="eastAsia" w:ascii="Times New Roman" w:hAnsi="Times New Roman" w:eastAsia="FangSong" w:cs="Times New Roman"/>
              </w:rPr>
              <w:t>电子亲和能与键解离能反常</w:t>
            </w:r>
            <w:r>
              <w:rPr>
                <w:rFonts w:hint="eastAsia" w:ascii="Times New Roman" w:hAnsi="Times New Roman" w:eastAsia="Times New Roman" w:cs="Times New Roman"/>
              </w:rPr>
              <w:t>、</w:t>
            </w:r>
            <w:r>
              <w:rPr>
                <w:rFonts w:hint="eastAsia" w:ascii="Times New Roman" w:hAnsi="Times New Roman" w:eastAsia="FangSong" w:cs="Times New Roman"/>
              </w:rPr>
              <w:t>卤素单质的制备</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歧化反应与元素电势图</w:t>
            </w:r>
          </w:p>
        </w:tc>
        <w:tc>
          <w:tcPr/>
          <w:p>
            <w:pPr>
              <w:pStyle w:val="Compact"/>
              <w:jc w:val="center"/>
            </w:pPr>
            <w:r>
              <w:rPr>
                <w:rFonts w:hint="eastAsia" w:ascii="Times New Roman" w:hAnsi="Times New Roman" w:eastAsia="FangSong" w:cs="Times New Roman"/>
              </w:rPr>
              <w:t xml:space="preserve">元素电势图与歧化判据</w:t>
            </w:r>
          </w:p>
        </w:tc>
        <w:tc>
          <w:tcPr/>
          <w:p>
            <w:pPr>
              <w:pStyle w:val="Compact"/>
              <w:jc w:val="center"/>
            </w:pPr>
            <w:r>
              <w:rPr>
                <w:rFonts w:hint="eastAsia" w:ascii="Times New Roman" w:hAnsi="Times New Roman" w:eastAsia="FangSong" w:cs="Times New Roman"/>
              </w:rPr>
              <w:t xml:space="preserve">熟练用元素电势图判断</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在酸碱性条件下的歧化方向与产物</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氢卤酸与卤素含氧酸</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氧化性反向递变</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特殊性</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HClO→HClO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酸性递增与氧化性递减的反向规律</w:t>
            </w:r>
            <w:r>
              <w:rPr>
                <w:rFonts w:hint="eastAsia" w:ascii="Times New Roman" w:hAnsi="Times New Roman" w:eastAsia="Times New Roman" w:cs="Times New Roman"/>
              </w:rPr>
              <w:t>、</w:t>
            </w:r>
            <w:r>
              <w:rPr>
                <w:rFonts w:hint="eastAsia" w:ascii="Times New Roman" w:hAnsi="Times New Roman" w:eastAsia="FangSong" w:cs="Times New Roman"/>
              </w:rPr>
              <w:t>氢卤酸酸性递变与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弱酸成因</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卤素互化物与拟卤素</w:t>
            </w:r>
          </w:p>
        </w:tc>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多卤离子与拟卤素平行性</w:t>
            </w:r>
          </w:p>
        </w:tc>
        <w:tc>
          <w:tcPr/>
          <w:p>
            <w:pPr>
              <w:pStyle w:val="Compact"/>
              <w:jc w:val="center"/>
            </w:pPr>
            <w:r>
              <w:rPr>
                <w:rFonts w:hint="eastAsia" w:ascii="Times New Roman" w:hAnsi="Times New Roman" w:eastAsia="FangSong" w:cs="Times New Roman"/>
              </w:rPr>
              <w:t xml:space="preserve">掌握卤素互化物的正价判断与</w:t>
            </w:r>
            <w:r>
              <w:rPr>
                <w:rFonts w:ascii="Times New Roman" w:hAnsi="Times New Roman" w:eastAsia="Times New Roman" w:cs="Times New Roman"/>
              </w:rPr>
              <w:t xml:space="preserve"> VSEPR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与卤素的类比</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族内递变规律</w:t>
            </w:r>
          </w:p>
        </w:tc>
        <w:tc>
          <w:tcPr/>
          <w:p>
            <w:pPr>
              <w:pStyle w:val="Compact"/>
              <w:jc w:val="center"/>
            </w:pPr>
            <w:r>
              <w:rPr>
                <w:rFonts w:hint="eastAsia" w:ascii="Times New Roman" w:hAnsi="Times New Roman" w:eastAsia="FangSong" w:cs="Times New Roman"/>
              </w:rPr>
              <w:t xml:space="preserve">从上到下的氧化性递减与还原性递增</w:t>
            </w:r>
          </w:p>
        </w:tc>
        <w:tc>
          <w:tcPr/>
          <w:p>
            <w:pPr>
              <w:pStyle w:val="Compact"/>
              <w:jc w:val="center"/>
            </w:pP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位置决定性质</w:t>
            </w:r>
            <w:r>
              <w:rPr>
                <w:rFonts w:hint="eastAsia" w:ascii="Times New Roman" w:hAnsi="Times New Roman" w:eastAsia="Times New Roman" w:cs="Times New Roman"/>
              </w:rPr>
              <w:t>”，</w:t>
            </w:r>
            <w:r>
              <w:rPr>
                <w:rFonts w:hint="eastAsia" w:ascii="Times New Roman" w:hAnsi="Times New Roman" w:eastAsia="FangSong" w:cs="Times New Roman"/>
              </w:rPr>
              <w:t>建立</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氧化性递减</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还原性递增的族内递变直觉</w:t>
            </w:r>
          </w:p>
        </w:tc>
      </w:tr>
    </w:tbl>
    <w:bookmarkEnd w:id="9"/>
    <w:bookmarkStart w:id="10"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轨道与配对原子的轨道发生轴向重叠形成强牢的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化学性质极为接近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p>
      <w:pPr>
        <w:pStyle w:val="BodyText"/>
        <w:spacing w:before="120"/>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的水合自由能极为有限</w:t>
      </w:r>
      <w:r>
        <w:rPr>
          <w:rFonts w:hint="eastAsia" w:ascii="Times New Roman" w:hAnsi="Times New Roman" w:eastAsia="Times New Roman" w:cs="Times New Roman"/>
        </w:rPr>
        <w:t>，</w:t>
      </w:r>
      <w:r>
        <w:rPr>
          <w:rFonts w:hint="eastAsia" w:ascii="Times New Roman" w:hAnsi="Times New Roman" w:eastAsia="FangSong" w:cs="Times New Roman"/>
        </w:rPr>
        <w:t>具有极其强烈的质子亲和力与还原驱动力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00250"/>
            <wp:effectExtent b="0" l="0" r="0" t="0"/>
            <wp:docPr descr="" title="" id="12" name="Picture"/>
            <a:graphic>
              <a:graphicData uri="http://schemas.openxmlformats.org/drawingml/2006/picture">
                <pic:pic>
                  <pic:nvPicPr>
                    <pic:cNvPr descr="019e2d55c9d2e04b748edae0bad9b315e40f85af4f098263f4af001b4d0bea99.jpg" id="13" name="Picture"/>
                    <pic:cNvPicPr>
                      <a:picLocks noChangeArrowheads="1" noChangeAspect="1"/>
                    </pic:cNvPicPr>
                  </pic:nvPicPr>
                  <pic:blipFill>
                    <a:blip r:embed="rId11"/>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固体碘晶簇宏观形貌与典型升华沉降晶体</w:t>
      </w:r>
    </w:p>
    <w:p>
      <w:pPr>
        <w:pStyle w:val="BodyText"/>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氟原子半径极为小巧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亚层空间极其局促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849876"/>
            <wp:effectExtent b="0" l="0" r="0" t="0"/>
            <wp:docPr descr="" title="" id="15" name="Picture"/>
            <a:graphic>
              <a:graphicData uri="http://schemas.openxmlformats.org/drawingml/2006/picture">
                <pic:pic>
                  <pic:nvPicPr>
                    <pic:cNvPr descr="e737fd7c6a5ba608b7e1fc80806807d1e5747cf1705719a7fa6b7d851bd4ab52.jpg" id="16" name="Picture"/>
                    <pic:cNvPicPr>
                      <a:picLocks noChangeArrowheads="1" noChangeAspect="1"/>
                    </pic:cNvPicPr>
                  </pic:nvPicPr>
                  <pic:blipFill>
                    <a:blip r:embed="rId14"/>
                    <a:stretch>
                      <a:fillRect/>
                    </a:stretch>
                  </pic:blipFill>
                  <pic:spPr bwMode="auto">
                    <a:xfrm>
                      <a:off x="0" y="0"/>
                      <a:ext cx="2667000" cy="184987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卤素双原子单质共价键解离焓柱状对比分布</w:t>
      </w:r>
    </w:p>
    <w:p>
      <w:pPr>
        <w:pStyle w:val="BodyText"/>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这一极其低劣的单键强度赋予了单质氟极高的化学热力学活性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参与的大多数亲电取代或化合反应均具有极其微弱的活化势垒与巨大的焓释放驱动力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17"/>
    <w:bookmarkStart w:id="18"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其化学性质在整个元素周期系中占据绝无仅有的极端位置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且氟原子对价电子的束缚极为牢固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高有效核电荷使得氟具有超群的亲电极化力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由于氟气在水溶液中的标准氧化还原电势高达惊人的</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单质氟的工业化制备完全奠基于</w:t>
      </w:r>
      <w:r>
        <w:rPr>
          <w:rFonts w:ascii="Times New Roman" w:hAnsi="Times New Roman" w:eastAsia="Times New Roman" w:cs="Times New Roman"/>
        </w:rPr>
        <w:t xml:space="preserve"> 1886 </w:t>
      </w:r>
      <w:r>
        <w:rPr>
          <w:rFonts w:hint="eastAsia" w:ascii="Times New Roman" w:hAnsi="Times New Roman" w:eastAsia="FangSong" w:cs="Times New Roman"/>
        </w:rPr>
        <w:t>年法国化学家亨利</w:t>
      </w:r>
      <w:r>
        <w:rPr>
          <w:rFonts w:hint="eastAsia" w:ascii="Times New Roman" w:hAnsi="Times New Roman" w:eastAsia="Times New Roman" w:cs="Times New Roman"/>
        </w:rPr>
        <w:t>·</w:t>
      </w:r>
      <w:r>
        <w:rPr>
          <w:rFonts w:hint="eastAsia" w:ascii="Times New Roman" w:hAnsi="Times New Roman" w:eastAsia="FangSong" w:cs="Times New Roman"/>
        </w:rPr>
        <w:t>莫瓦桑</w:t>
      </w:r>
      <w:r>
        <w:rPr>
          <w:rFonts w:hint="eastAsia" w:ascii="Times New Roman" w:hAnsi="Times New Roman" w:eastAsia="Times New Roman" w:cs="Times New Roman"/>
        </w:rPr>
        <w:t>（Henri</w:t>
      </w:r>
      <w:r>
        <w:rPr>
          <w:rFonts w:ascii="Times New Roman" w:hAnsi="Times New Roman" w:eastAsia="Times New Roman" w:cs="Times New Roman"/>
        </w:rPr>
        <w:t xml:space="preserve"> </w:t>
      </w:r>
      <w:r>
        <w:rPr>
          <w:rFonts w:hint="eastAsia" w:ascii="Times New Roman" w:hAnsi="Times New Roman" w:eastAsia="Times New Roman" w:cs="Times New Roman"/>
        </w:rPr>
        <w:t>Moissan）</w:t>
      </w:r>
      <w:r>
        <w:rPr>
          <w:rFonts w:hint="eastAsia" w:ascii="Times New Roman" w:hAnsi="Times New Roman" w:eastAsia="FangSong" w:cs="Times New Roman"/>
        </w:rPr>
        <w:t>开创的无水氟化氢熔盐电解体系</w:t>
      </w:r>
      <w:r>
        <w:rPr>
          <w:rFonts w:hint="eastAsia" w:ascii="Times New Roman" w:hAnsi="Times New Roman" w:eastAsia="Times New Roman" w:cs="Times New Roman"/>
        </w:rPr>
        <w:t>。</w:t>
      </w:r>
      <w:r>
        <w:rPr>
          <w:rFonts w:hint="eastAsia" w:ascii="Times New Roman" w:hAnsi="Times New Roman" w:eastAsia="FangSong" w:cs="Times New Roman"/>
        </w:rPr>
        <w:t>工业上必须采用严格除尽水分的氟化氢钾熔融混合物</w:t>
      </w:r>
      <w:r>
        <w:rPr>
          <w:rFonts w:hint="eastAsia" w:ascii="Times New Roman" w:hAnsi="Times New Roman" w:eastAsia="Times New Roman" w:cs="Times New Roman"/>
        </w:rPr>
        <w:t>（</w:t>
      </w:r>
      <w:r>
        <w:rPr>
          <w:rFonts w:hint="eastAsia" w:ascii="Times New Roman" w:hAnsi="Times New Roman" w:eastAsia="FangSong" w:cs="Times New Roman"/>
        </w:rPr>
        <w:t>配比通常控制在</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其熔点约为</w:t>
      </w:r>
      <w:r>
        <w:rPr>
          <w:rFonts w:ascii="Times New Roman" w:hAnsi="Times New Roman" w:eastAsia="Times New Roman" w:cs="Times New Roman"/>
        </w:rPr>
        <w:t xml:space="preserve"> </w:t>
      </w:r>
      <m:oMath>
        <m:r>
          <m:t>72</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若直接电解纯无水液态</w:t>
      </w:r>
      <w:r>
        <w:rPr>
          <w:rFonts w:ascii="Times New Roman" w:hAnsi="Times New Roman" w:eastAsia="Times New Roman" w:cs="Times New Roman"/>
        </w:rPr>
        <w:t xml:space="preserve"> </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由于其自偶电离程度极微且介电常数下解离离子少</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加入氟化钾后</w:t>
      </w:r>
      <w:r>
        <w:rPr>
          <w:rFonts w:hint="eastAsia" w:ascii="Times New Roman" w:hAnsi="Times New Roman" w:eastAsia="Times New Roman" w:cs="Times New Roman"/>
        </w:rPr>
        <w:t>，</w:t>
      </w:r>
      <w:r>
        <w:rPr>
          <w:rFonts w:hint="eastAsia" w:ascii="Times New Roman" w:hAnsi="Times New Roman" w:eastAsia="FangSong" w:cs="Times New Roman"/>
        </w:rPr>
        <w:t>电解质中形成导电性极佳的氟氢配阴离子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电解槽阴极常选用纯铁或蒙乃尔耐腐蚀合金</w:t>
      </w:r>
      <w:r>
        <w:rPr>
          <w:rFonts w:hint="eastAsia" w:ascii="Times New Roman" w:hAnsi="Times New Roman" w:eastAsia="Times New Roman" w:cs="Times New Roman"/>
        </w:rPr>
        <w:t>（Monel，</w:t>
      </w:r>
      <m:oMath>
        <m:r>
          <m:rPr>
            <m:sty m:val="p"/>
          </m:rPr>
          <m:t>N</m:t>
        </m:r>
        <m:r>
          <m:rPr>
            <m:sty m:val="p"/>
          </m:rPr>
          <m:t>i</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阳极则精选致密非石墨化无定形碳棒</w:t>
      </w:r>
      <w:r>
        <w:rPr>
          <w:rFonts w:hint="eastAsia" w:ascii="Times New Roman" w:hAnsi="Times New Roman" w:eastAsia="Times New Roman" w:cs="Times New Roman"/>
        </w:rPr>
        <w:t>（</w:t>
      </w:r>
      <w:r>
        <w:rPr>
          <w:rFonts w:hint="eastAsia" w:ascii="Times New Roman" w:hAnsi="Times New Roman" w:eastAsia="FangSong" w:cs="Times New Roman"/>
        </w:rPr>
        <w:t>若使用普通石墨</w:t>
      </w:r>
      <w:r>
        <w:rPr>
          <w:rFonts w:hint="eastAsia" w:ascii="Times New Roman" w:hAnsi="Times New Roman" w:eastAsia="Times New Roman" w:cs="Times New Roman"/>
        </w:rPr>
        <w:t>，</w:t>
      </w:r>
      <w:r>
        <w:rPr>
          <w:rFonts w:hint="eastAsia" w:ascii="Times New Roman" w:hAnsi="Times New Roman" w:eastAsia="FangSong" w:cs="Times New Roman"/>
        </w:rPr>
        <w:t>氟原子会插入石墨层间形成不导电且体积膨胀粉化的氟化石墨</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导致电极爆裂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在电解工程中</w:t>
      </w:r>
      <w:r>
        <w:rPr>
          <w:rFonts w:hint="eastAsia" w:ascii="Times New Roman" w:hAnsi="Times New Roman" w:eastAsia="Times New Roman" w:cs="Times New Roman"/>
        </w:rPr>
        <w:t>，</w:t>
      </w:r>
      <w:r>
        <w:rPr>
          <w:rFonts w:hint="eastAsia" w:ascii="Times New Roman" w:hAnsi="Times New Roman" w:eastAsia="FangSong" w:cs="Times New Roman"/>
        </w:rPr>
        <w:t>阴极生成的氢气与阳极生成的氟气必须通过多孔特氟龙或蒙乃尔合金隔板严密机械隔离</w:t>
      </w:r>
      <w:r>
        <w:rPr>
          <w:rFonts w:hint="eastAsia" w:ascii="Times New Roman" w:hAnsi="Times New Roman" w:eastAsia="Times New Roman" w:cs="Times New Roman"/>
        </w:rPr>
        <w:t>，</w:t>
      </w:r>
      <w:r>
        <w:rPr>
          <w:rFonts w:hint="eastAsia" w:ascii="Times New Roman" w:hAnsi="Times New Roman" w:eastAsia="FangSong" w:cs="Times New Roman"/>
        </w:rPr>
        <w:t>否则两气体即使在极低温度且无光照条件下相遇亦会发生毁灭性的自发链式爆炸化合</w:t>
      </w:r>
      <w:r>
        <w:rPr>
          <w:rFonts w:hint="eastAsia" w:ascii="Times New Roman" w:hAnsi="Times New Roman" w:eastAsia="Times New Roman" w:cs="Times New Roman"/>
        </w:rPr>
        <w:t>。</w:t>
      </w:r>
    </w:p>
    <w:bookmarkEnd w:id="18"/>
    <w:bookmarkStart w:id="22"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碘单质呈现出极为独特的特异性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图判断中间氧化态物种是否发生自发歧化的基本法则是</w:t>
      </w:r>
      <w:r>
        <w:rPr>
          <w:rFonts w:hint="eastAsia" w:ascii="Times New Roman" w:hAnsi="Times New Roman" w:eastAsia="Times New Roman" w:cs="Times New Roman"/>
        </w:rPr>
        <w:t>：</w:t>
      </w:r>
      <w:r>
        <w:rPr>
          <w:rFonts w:hint="eastAsia" w:ascii="Times New Roman" w:hAnsi="Times New Roman" w:eastAsia="FangSong" w:cs="Times New Roman"/>
        </w:rPr>
        <w:t>若某一物种右侧电对的标准电势</w:t>
      </w:r>
      <w:r>
        <w:rPr>
          <w:rFonts w:ascii="Times New Roman" w:hAnsi="Times New Roman" w:eastAsia="Times New Roman" w:cs="Times New Roman"/>
        </w:rPr>
        <w:t xml:space="preserve"> </w:t>
      </w:r>
      <m:oMath>
        <m:sSubSup>
          <m:e>
            <m:r>
              <m:t>E</m:t>
            </m:r>
          </m:e>
          <m:sub>
            <m:r>
              <m:rPr>
                <m:sty m:val="p"/>
              </m:rPr>
              <m:t>R</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大于其左侧电对的标准电势</w:t>
      </w:r>
      <w:r>
        <w:rPr>
          <w:rFonts w:ascii="Times New Roman" w:hAnsi="Times New Roman" w:eastAsia="Times New Roman" w:cs="Times New Roman"/>
        </w:rPr>
        <w:t xml:space="preserve"> </w:t>
      </w:r>
      <m:oMath>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则该中间物种在热力学上必定会发生自发的歧化反应</w:t>
      </w:r>
      <w:r>
        <w:rPr>
          <w:rFonts w:hint="eastAsia" w:ascii="Times New Roman" w:hAnsi="Times New Roman" w:eastAsia="Times New Roman" w:cs="Times New Roman"/>
        </w:rPr>
        <w:t>。</w:t>
      </w:r>
      <w:r>
        <w:rPr>
          <w:rFonts w:hint="eastAsia" w:ascii="Times New Roman" w:hAnsi="Times New Roman" w:eastAsia="FangSong" w:cs="Times New Roman"/>
        </w:rPr>
        <w:t>其严密数理证明如下</w:t>
      </w:r>
      <w:r>
        <w:rPr>
          <w:rFonts w:hint="eastAsia" w:ascii="Times New Roman" w:hAnsi="Times New Roman" w:eastAsia="Times New Roman" w:cs="Times New Roman"/>
        </w:rPr>
        <w:t>：</w:t>
      </w:r>
      <w:r>
        <w:rPr>
          <w:rFonts w:hint="eastAsia" w:ascii="Times New Roman" w:hAnsi="Times New Roman" w:eastAsia="FangSong" w:cs="Times New Roman"/>
        </w:rPr>
        <w:t>考虑中间物种</w:t>
      </w:r>
      <w:r>
        <w:rPr>
          <w:rFonts w:ascii="Times New Roman" w:hAnsi="Times New Roman" w:eastAsia="Times New Roman" w:cs="Times New Roman"/>
        </w:rPr>
        <w:t xml:space="preserve"> </w:t>
      </w:r>
      <m:oMath>
        <m:sSup>
          <m:e>
            <m:r>
              <m:rPr>
                <m:sty m:val="p"/>
              </m:rPr>
              <m:t>M</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发生歧化生成左侧高价物种</w:t>
      </w:r>
      <w:r>
        <w:rPr>
          <w:rFonts w:ascii="Times New Roman" w:hAnsi="Times New Roman" w:eastAsia="Times New Roman" w:cs="Times New Roman"/>
        </w:rPr>
        <w:t xml:space="preserve"> </w:t>
      </w:r>
      <m:oMath>
        <m:sSup>
          <m:e>
            <m:r>
              <m:rPr>
                <m:sty m:val="p"/>
              </m:rPr>
              <m:t>M</m:t>
            </m:r>
          </m:e>
          <m:sup>
            <m:r>
              <m:t>h</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h</m:t>
        </m:r>
        <m:r>
          <m:rPr>
            <m:sty m:val="p"/>
          </m:rPr>
          <m:t>&gt;</m:t>
        </m:r>
        <m:r>
          <m:t>m</m:t>
        </m:r>
      </m:oMath>
      <w:r>
        <w:rPr>
          <w:rFonts w:hint="eastAsia" w:ascii="Times New Roman" w:hAnsi="Times New Roman" w:eastAsia="Times New Roman" w:cs="Times New Roman"/>
        </w:rPr>
        <w:t>）</w:t>
      </w:r>
      <w:r>
        <w:rPr>
          <w:rFonts w:hint="eastAsia" w:ascii="Times New Roman" w:hAnsi="Times New Roman" w:eastAsia="FangSong" w:cs="Times New Roman"/>
        </w:rPr>
        <w:t>与右侧低价物种</w:t>
      </w:r>
      <w:r>
        <w:rPr>
          <w:rFonts w:ascii="Times New Roman" w:hAnsi="Times New Roman" w:eastAsia="Times New Roman" w:cs="Times New Roman"/>
        </w:rPr>
        <w:t xml:space="preserve"> </w:t>
      </w:r>
      <m:oMath>
        <m:sSup>
          <m:e>
            <m:r>
              <m:rPr>
                <m:sty m:val="p"/>
              </m:rPr>
              <m:t>M</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l</m:t>
        </m:r>
        <m:r>
          <m:rPr>
            <m:sty m:val="p"/>
          </m:rPr>
          <m:t>&lt;</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反应方程式拆分为左右两电极反应的差值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右边还原电对：</m:t>
          </m:r>
          <m:r>
            <m:t> </m:t>
          </m:r>
          <m:sSup>
            <m:e>
              <m:r>
                <m:rPr>
                  <m:sty m:val="p"/>
                </m:rPr>
                <m:t>M</m:t>
              </m:r>
            </m:e>
            <m:sup>
              <m:r>
                <m:t>m</m:t>
              </m:r>
            </m:sup>
          </m:sSup>
          <m:r>
            <m:rPr>
              <m:sty m:val="p"/>
            </m:rPr>
            <m:t>+</m:t>
          </m:r>
          <m:r>
            <m:rPr>
              <m:sty m:val="p"/>
            </m:rPr>
            <m:t>(</m:t>
          </m:r>
          <m:r>
            <m:t>m</m:t>
          </m:r>
          <m:r>
            <m:rPr>
              <m:sty m:val="p"/>
            </m:rPr>
            <m:t>−</m:t>
          </m:r>
          <m:r>
            <m:t>l</m:t>
          </m:r>
          <m:r>
            <m:rPr>
              <m:sty m:val="p"/>
            </m:rPr>
            <m:t>)</m:t>
          </m:r>
          <m:sSup>
            <m:e>
              <m:r>
                <m:rPr>
                  <m:sty m:val="p"/>
                </m:rPr>
                <m:t>e</m:t>
              </m:r>
            </m:e>
            <m:sup>
              <m:r>
                <m:rPr>
                  <m:sty m:val="p"/>
                </m:rPr>
                <m:t>−</m:t>
              </m:r>
            </m:sup>
          </m:sSup>
          <m:r>
            <m:rPr>
              <m:sty m:val="p"/>
            </m:rPr>
            <m:t>→</m:t>
          </m:r>
          <m:sSup>
            <m:e>
              <m:r>
                <m:rPr>
                  <m:sty m:val="p"/>
                </m:rPr>
                <m:t>M</m:t>
              </m:r>
            </m:e>
            <m:sup>
              <m:r>
                <m:t>l</m:t>
              </m:r>
            </m:sup>
          </m:sSup>
          <m:r>
            <m:t> </m:t>
          </m:r>
          <m:r>
            <m:rPr>
              <m:sty m:val="p"/>
            </m:rPr>
            <m:t>(</m:t>
          </m:r>
          <m:sSubSup>
            <m:e>
              <m:r>
                <m:t>E</m:t>
              </m:r>
            </m:e>
            <m:sub>
              <m:r>
                <m:rPr>
                  <m:sty m:val="p"/>
                </m:rPr>
                <m:t>R</m:t>
              </m:r>
            </m:sub>
            <m:sup>
              <m:r>
                <m:t>θ</m:t>
              </m:r>
            </m:sup>
          </m:sSubSup>
          <m:r>
            <m:rPr>
              <m:sty m:val="p"/>
            </m:rPr>
            <m:t>)</m:t>
          </m:r>
        </m:oMath>
      </m:oMathPara>
    </w:p>
    <w:p>
      <w:pPr>
        <w:pStyle w:val="FirstParagraph"/>
      </w:pPr>
      <m:oMathPara>
        <m:oMathParaPr>
          <m:jc m:val="center"/>
          <m:ctrlPr>
            <w:rPr>
              <w:sz w:val="28"/>
              <w:szCs w:val="28"/>
            </w:rPr>
          </m:ctrlPr>
        </m:oMathParaPr>
        <m:oMath>
          <m:r>
            <m:rPr>
              <m:nor/>
              <m:sty m:val="p"/>
            </m:rPr>
            <m:t>左边氧化电对：</m:t>
          </m:r>
          <m:r>
            <m:t> </m:t>
          </m:r>
          <m:sSup>
            <m:e>
              <m:r>
                <m:rPr>
                  <m:sty m:val="p"/>
                </m:rPr>
                <m:t>M</m:t>
              </m:r>
            </m:e>
            <m:sup>
              <m:r>
                <m:t>h</m:t>
              </m:r>
            </m:sup>
          </m:sSup>
          <m:r>
            <m:rPr>
              <m:sty m:val="p"/>
            </m:rPr>
            <m:t>+</m:t>
          </m:r>
          <m:r>
            <m:rPr>
              <m:sty m:val="p"/>
            </m:rPr>
            <m:t>(</m:t>
          </m:r>
          <m:r>
            <m:t>h</m:t>
          </m:r>
          <m:r>
            <m:rPr>
              <m:sty m:val="p"/>
            </m:rPr>
            <m:t>−</m:t>
          </m:r>
          <m:r>
            <m:t>m</m:t>
          </m:r>
          <m:r>
            <m:rPr>
              <m:sty m:val="p"/>
            </m:rPr>
            <m:t>)</m:t>
          </m:r>
          <m:sSup>
            <m:e>
              <m:r>
                <m:rPr>
                  <m:sty m:val="p"/>
                </m:rPr>
                <m:t>e</m:t>
              </m:r>
            </m:e>
            <m:sup>
              <m:r>
                <m:rPr>
                  <m:sty m:val="p"/>
                </m:rPr>
                <m:t>−</m:t>
              </m:r>
            </m:sup>
          </m:sSup>
          <m:r>
            <m:rPr>
              <m:sty m:val="p"/>
            </m:rPr>
            <m:t>→</m:t>
          </m:r>
          <m:sSup>
            <m:e>
              <m:r>
                <m:rPr>
                  <m:sty m:val="p"/>
                </m:rPr>
                <m:t>M</m:t>
              </m:r>
            </m:e>
            <m:sup>
              <m:r>
                <m:t>m</m:t>
              </m:r>
            </m:sup>
          </m:sSup>
          <m:r>
            <m:t> </m:t>
          </m:r>
          <m:r>
            <m:rPr>
              <m:sty m:val="p"/>
            </m:rPr>
            <m:t>(</m:t>
          </m:r>
          <m:sSubSup>
            <m:e>
              <m:r>
                <m:t>E</m:t>
              </m:r>
            </m:e>
            <m:sub>
              <m:r>
                <m:rPr>
                  <m:sty m:val="p"/>
                </m:rPr>
                <m:t>L</m:t>
              </m:r>
            </m:sub>
            <m:sup>
              <m:r>
                <m:t>θ</m:t>
              </m:r>
            </m:sup>
          </m:sSubSup>
          <m:r>
            <m:rPr>
              <m:sty m:val="p"/>
            </m:rPr>
            <m:t>)</m:t>
          </m:r>
        </m:oMath>
      </m:oMathPara>
    </w:p>
    <w:p>
      <w:pPr>
        <w:pStyle w:val="FirstParagraph"/>
        <w:ind w:firstLine="420"/>
      </w:pPr>
      <w:r>
        <w:rPr>
          <w:rFonts w:hint="eastAsia" w:ascii="Times New Roman" w:hAnsi="Times New Roman" w:eastAsia="FangSong" w:cs="Times New Roman"/>
        </w:rPr>
        <w:t xml:space="preserve">构建自发歧化反应的组合原电池电动势为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依据热力学基本判据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反应能够自发进行的充分必要条件即为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即右侧电势严格大于左侧电势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则该中间物种具备抗衡歧化的热力学稳定性</w:t>
      </w:r>
      <w:r>
        <w:rPr>
          <w:rFonts w:hint="eastAsia" w:ascii="Times New Roman" w:hAnsi="Times New Roman" w:eastAsia="Times New Roman" w:cs="Times New Roman"/>
        </w:rPr>
        <w:t>，</w:t>
      </w:r>
      <w:r>
        <w:rPr>
          <w:rFonts w:hint="eastAsia" w:ascii="Times New Roman" w:hAnsi="Times New Roman" w:eastAsia="FangSong" w:cs="Times New Roman"/>
        </w:rPr>
        <w:t>此时由两侧的高价态与低价态物种相遇</w:t>
      </w:r>
      <w:r>
        <w:rPr>
          <w:rFonts w:hint="eastAsia" w:ascii="Times New Roman" w:hAnsi="Times New Roman" w:eastAsia="Times New Roman" w:cs="Times New Roman"/>
        </w:rPr>
        <w:t>，</w:t>
      </w:r>
      <w:r>
        <w:rPr>
          <w:rFonts w:hint="eastAsia" w:ascii="Times New Roman" w:hAnsi="Times New Roman" w:eastAsia="FangSong" w:cs="Times New Roman"/>
        </w:rPr>
        <w:t>反向的归中反应将成为自发反应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679404"/>
            <wp:effectExtent b="0" l="0" r="0" t="0"/>
            <wp:docPr descr="" title="" id="20" name="Picture"/>
            <a:graphic>
              <a:graphicData uri="http://schemas.openxmlformats.org/drawingml/2006/picture">
                <pic:pic>
                  <pic:nvPicPr>
                    <pic:cNvPr descr="63fc9697b2f28e7339f42dd2e855d7429dd9c2e6b3abf45a86549a1ede2237c4.jpg" id="21" name="Picture"/>
                    <pic:cNvPicPr>
                      <a:picLocks noChangeArrowheads="1" noChangeAspect="1"/>
                    </pic:cNvPicPr>
                  </pic:nvPicPr>
                  <pic:blipFill>
                    <a:blip r:embed="rId19"/>
                    <a:stretch>
                      <a:fillRect/>
                    </a:stretch>
                  </pic:blipFill>
                  <pic:spPr bwMode="auto">
                    <a:xfrm>
                      <a:off x="0" y="0"/>
                      <a:ext cx="2667000" cy="26794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氯元素在酸性与碱性水溶液介质中的</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氧化态关系</w:t>
      </w:r>
    </w:p>
    <w:p>
      <w:pPr>
        <w:pStyle w:val="BodyText"/>
        <w:ind w:firstLine="420"/>
      </w:pPr>
      <w:r>
        <w:rPr>
          <w:rFonts w:hint="eastAsia" w:ascii="Times New Roman" w:hAnsi="Times New Roman" w:eastAsia="FangSong" w:cs="Times New Roman"/>
        </w:rPr>
        <w:t>在化学竞赛的高效推断与定性分析中</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氧化态图提供了更加直观的全景图像</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图以元素的氧化数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以无量纲的相对标准自由能参数</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代表相对于参考零价单质状态转移的电子摩尔数</w:t>
      </w:r>
      <w:r>
        <w:rPr>
          <w:rFonts w:hint="eastAsia" w:ascii="Times New Roman" w:hAnsi="Times New Roman" w:eastAsia="Times New Roman" w:cs="Times New Roman"/>
        </w:rPr>
        <w:t>，</w:t>
      </w:r>
      <w:r>
        <w:rPr>
          <w:rFonts w:hint="eastAsia" w:ascii="Times New Roman" w:hAnsi="Times New Roman" w:eastAsia="FangSong" w:cs="Times New Roman"/>
        </w:rPr>
        <w:t>其数值正比于自由能变化</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为纵坐标绘制而成</w:t>
      </w:r>
      <w:r>
        <w:rPr>
          <w:rFonts w:hint="eastAsia" w:ascii="Times New Roman" w:hAnsi="Times New Roman" w:eastAsia="Times New Roman" w:cs="Times New Roman"/>
        </w:rPr>
        <w:t>。</w:t>
      </w:r>
      <w:r>
        <w:rPr>
          <w:rFonts w:hint="eastAsia" w:ascii="Times New Roman" w:hAnsi="Times New Roman" w:eastAsia="FangSong" w:cs="Times New Roman"/>
        </w:rPr>
        <w:t>通过图</w:t>
      </w:r>
      <w:r>
        <w:rPr>
          <w:rFonts w:ascii="Times New Roman" w:hAnsi="Times New Roman" w:eastAsia="Times New Roman" w:cs="Times New Roman"/>
        </w:rPr>
        <w:t xml:space="preserve"> 4 </w:t>
      </w:r>
      <w:r>
        <w:rPr>
          <w:rFonts w:hint="eastAsia" w:ascii="Times New Roman" w:hAnsi="Times New Roman" w:eastAsia="FangSong" w:cs="Times New Roman"/>
        </w:rPr>
        <w:t>可以迅速把握氯在不同酸碱介质下的核心热力学判据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连接任意两点的弦线斜率即等于两对应状态物种之间转化电对的标准电极电势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斜率越大</w:t>
      </w:r>
      <w:r>
        <w:rPr>
          <w:rFonts w:hint="eastAsia" w:ascii="Times New Roman" w:hAnsi="Times New Roman" w:eastAsia="Times New Roman" w:cs="Times New Roman"/>
        </w:rPr>
        <w:t>（</w:t>
      </w:r>
      <w:r>
        <w:rPr>
          <w:rFonts w:hint="eastAsia" w:ascii="Times New Roman" w:hAnsi="Times New Roman" w:eastAsia="FangSong" w:cs="Times New Roman"/>
        </w:rPr>
        <w:t>线条越陡峭向上</w:t>
      </w:r>
      <w:r>
        <w:rPr>
          <w:rFonts w:hint="eastAsia" w:ascii="Times New Roman" w:hAnsi="Times New Roman" w:eastAsia="Times New Roman" w:cs="Times New Roman"/>
        </w:rPr>
        <w:t>），</w:t>
      </w:r>
      <w:r>
        <w:rPr>
          <w:rFonts w:hint="eastAsia" w:ascii="Times New Roman" w:hAnsi="Times New Roman" w:eastAsia="FangSong" w:cs="Times New Roman"/>
        </w:rPr>
        <w:t>表明高氧化态物种的强氧化性电势越正</w:t>
      </w:r>
      <w:r>
        <w:rPr>
          <w:rFonts w:hint="eastAsia" w:ascii="Times New Roman" w:hAnsi="Times New Roman" w:eastAsia="Times New Roman" w:cs="Times New Roman"/>
        </w:rPr>
        <w:t>，</w:t>
      </w:r>
      <w:r>
        <w:rPr>
          <w:rFonts w:hint="eastAsia" w:ascii="Times New Roman" w:hAnsi="Times New Roman" w:eastAsia="FangSong" w:cs="Times New Roman"/>
        </w:rPr>
        <w:t>氧化驱动力越宏大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凸起顶点</w:t>
      </w:r>
      <w:r>
        <w:rPr>
          <w:rFonts w:hint="eastAsia" w:ascii="Times New Roman" w:hAnsi="Times New Roman" w:eastAsia="Times New Roman" w:cs="Times New Roman"/>
        </w:rPr>
        <w:t>”（</w:t>
      </w:r>
      <w:r>
        <w:rPr>
          <w:rFonts w:hint="eastAsia" w:ascii="Times New Roman" w:hAnsi="Times New Roman" w:eastAsia="FangSong" w:cs="Times New Roman"/>
        </w:rPr>
        <w:t>凹凸性判定中位于相邻两点连线上方的凸起物种</w:t>
      </w:r>
      <w:r>
        <w:rPr>
          <w:rFonts w:hint="eastAsia" w:ascii="Times New Roman" w:hAnsi="Times New Roman" w:eastAsia="Times New Roman" w:cs="Times New Roman"/>
        </w:rPr>
        <w:t>）</w:t>
      </w:r>
      <w:r>
        <w:rPr>
          <w:rFonts w:hint="eastAsia" w:ascii="Times New Roman" w:hAnsi="Times New Roman" w:eastAsia="FangSong" w:cs="Times New Roman"/>
        </w:rPr>
        <w:t>具有较周围更高的自由能态</w:t>
      </w:r>
      <w:r>
        <w:rPr>
          <w:rFonts w:hint="eastAsia" w:ascii="Times New Roman" w:hAnsi="Times New Roman" w:eastAsia="Times New Roman" w:cs="Times New Roman"/>
        </w:rPr>
        <w:t>，</w:t>
      </w:r>
      <w:r>
        <w:rPr>
          <w:rFonts w:hint="eastAsia" w:ascii="Times New Roman" w:hAnsi="Times New Roman" w:eastAsia="FangSong" w:cs="Times New Roman"/>
        </w:rPr>
        <w:t>在热力学上极度不稳定</w:t>
      </w:r>
      <w:r>
        <w:rPr>
          <w:rFonts w:hint="eastAsia" w:ascii="Times New Roman" w:hAnsi="Times New Roman" w:eastAsia="Times New Roman" w:cs="Times New Roman"/>
        </w:rPr>
        <w:t>，</w:t>
      </w:r>
      <w:r>
        <w:rPr>
          <w:rFonts w:hint="eastAsia" w:ascii="Times New Roman" w:hAnsi="Times New Roman" w:eastAsia="FangSong" w:cs="Times New Roman"/>
        </w:rPr>
        <w:t>极易自发发生双向歧化转化为两侧处于更低位能的物种</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局部凹槽低谷</w:t>
      </w:r>
      <w:r>
        <w:rPr>
          <w:rFonts w:hint="eastAsia" w:ascii="Times New Roman" w:hAnsi="Times New Roman" w:eastAsia="Times New Roman" w:cs="Times New Roman"/>
        </w:rPr>
        <w:t>”</w:t>
      </w:r>
      <w:r>
        <w:rPr>
          <w:rFonts w:hint="eastAsia" w:ascii="Times New Roman" w:hAnsi="Times New Roman" w:eastAsia="FangSong" w:cs="Times New Roman"/>
        </w:rPr>
        <w:t>则代表热力学稳定物种</w:t>
      </w:r>
      <w:r>
        <w:rPr>
          <w:rFonts w:hint="eastAsia" w:ascii="Times New Roman" w:hAnsi="Times New Roman" w:eastAsia="Times New Roman" w:cs="Times New Roman"/>
        </w:rPr>
        <w:t>，</w:t>
      </w:r>
      <w:r>
        <w:rPr>
          <w:rFonts w:hint="eastAsia" w:ascii="Times New Roman" w:hAnsi="Times New Roman" w:eastAsia="FangSong" w:cs="Times New Roman"/>
        </w:rPr>
        <w:t>两侧的相近价态物种倾向于自发向凹陷点归中聚集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4 </w:t>
      </w:r>
      <w:r>
        <w:rPr>
          <w:rFonts w:hint="eastAsia" w:ascii="Times New Roman" w:hAnsi="Times New Roman" w:eastAsia="FangSong" w:cs="Times New Roman"/>
        </w:rPr>
        <w:t>清晰可见</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均位于连接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相应线段的显著凸起位置</w:t>
      </w:r>
      <w:r>
        <w:rPr>
          <w:rFonts w:hint="eastAsia" w:ascii="Times New Roman" w:hAnsi="Times New Roman" w:eastAsia="Times New Roman" w:cs="Times New Roman"/>
        </w:rPr>
        <w:t>，</w:t>
      </w:r>
      <w:r>
        <w:rPr>
          <w:rFonts w:hint="eastAsia" w:ascii="Times New Roman" w:hAnsi="Times New Roman" w:eastAsia="FangSong" w:cs="Times New Roman"/>
        </w:rPr>
        <w:t>印证了次氯酸与亚氯酸具有极其强烈的自发歧化动力学潜能</w:t>
      </w:r>
      <w:r>
        <w:rPr>
          <w:rFonts w:hint="eastAsia" w:ascii="Times New Roman" w:hAnsi="Times New Roman" w:eastAsia="Times New Roman" w:cs="Times New Roman"/>
        </w:rPr>
        <w:t>；</w:t>
      </w:r>
      <w:r>
        <w:rPr>
          <w:rFonts w:hint="eastAsia" w:ascii="Times New Roman" w:hAnsi="Times New Roman" w:eastAsia="FangSong" w:cs="Times New Roman"/>
        </w:rPr>
        <w:t>而在碱性介质中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全部含氧物种的能量线整体向下大幅度平移压缩</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与亚氯酸根</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的相对位置变化揭示出碱液对歧化中间体的热力学诱导效应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t>θ</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t>θ</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t>θ</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分子通过强牢的氢键缔合成为具有锯齿状折线拓扑的低聚多聚体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p>
      <w:pPr>
        <w:pStyle w:val="BodyText"/>
        <w:spacing w:before="120"/>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格外需要指出的是竞赛高频考点</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浓氟化氢水溶液中的反常酸性暴增现象</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纯无水氟化氢亦是一种极为独特的非水极性离子化溶剂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这类化合物展现出精妙的结构规律与引人入胜的</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其动力学氧化速率亦极为迅速</w:t>
      </w:r>
      <w:r>
        <w:rPr>
          <w:rFonts w:hint="eastAsia" w:ascii="Times New Roman" w:hAnsi="Times New Roman" w:eastAsia="Times New Roman" w:cs="Times New Roman"/>
        </w:rPr>
        <w:t>，</w:t>
      </w:r>
      <w:r>
        <w:rPr>
          <w:rFonts w:hint="eastAsia" w:ascii="Times New Roman" w:hAnsi="Times New Roman" w:eastAsia="FangSong" w:cs="Times New Roman"/>
        </w:rPr>
        <w:t>瞬间展现出猛烈的漂白</w:t>
      </w:r>
      <w:r>
        <w:rPr>
          <w:rFonts w:hint="eastAsia" w:ascii="Times New Roman" w:hAnsi="Times New Roman" w:eastAsia="Times New Roman" w:cs="Times New Roman"/>
        </w:rPr>
        <w:t>、</w:t>
      </w:r>
      <w:r>
        <w:rPr>
          <w:rFonts w:hint="eastAsia" w:ascii="Times New Roman" w:hAnsi="Times New Roman" w:eastAsia="FangSong" w:cs="Times New Roman"/>
        </w:rPr>
        <w:t>杀菌与氧化性能</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则具有完美的正四面体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高度对称几何拓扑</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其热力学潜能才被猛烈释放</w:t>
      </w:r>
      <w:r>
        <w:rPr>
          <w:rFonts w:hint="eastAsia" w:ascii="Times New Roman" w:hAnsi="Times New Roman" w:eastAsia="Times New Roman" w:cs="Times New Roman"/>
        </w:rPr>
        <w:t>，</w:t>
      </w:r>
      <w:r>
        <w:rPr>
          <w:rFonts w:hint="eastAsia" w:ascii="Times New Roman" w:hAnsi="Times New Roman" w:eastAsia="FangSong" w:cs="Times New Roman"/>
        </w:rPr>
        <w:t>表现出极度危险甚至引爆有机物的毁灭性强氧化性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t>θ</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p>
      <w:pPr>
        <w:pStyle w:val="BodyText"/>
        <w:spacing w:before="120"/>
        <w:ind w:firstLine="420"/>
      </w:pPr>
      <w:r>
        <w:rPr>
          <w:rFonts w:hint="eastAsia" w:ascii="Times New Roman" w:hAnsi="Times New Roman" w:eastAsia="FangSong" w:cs="Times New Roman"/>
        </w:rPr>
        <w:t>在竞赛理论中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及其盐的发现历史构成了著名的</w:t>
      </w:r>
      <w:r>
        <w:rPr>
          <w:rFonts w:hint="eastAsia" w:ascii="Times New Roman" w:hAnsi="Times New Roman" w:eastAsia="Times New Roman" w:cs="Times New Roman"/>
        </w:rPr>
        <w:t>“</w:t>
      </w:r>
      <w:r>
        <w:rPr>
          <w:rFonts w:hint="eastAsia" w:ascii="Times New Roman" w:hAnsi="Times New Roman" w:eastAsia="FangSong" w:cs="Times New Roman"/>
        </w:rPr>
        <w:t>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或称交替周期效应</w:t>
      </w:r>
      <w:r>
        <w:rPr>
          <w:rFonts w:hint="eastAsia" w:ascii="Times New Roman" w:hAnsi="Times New Roman" w:eastAsia="Times New Roman" w:cs="Times New Roman"/>
        </w:rPr>
        <w:t>）。</w:t>
      </w:r>
      <w:r>
        <w:rPr>
          <w:rFonts w:hint="eastAsia" w:ascii="Times New Roman" w:hAnsi="Times New Roman" w:eastAsia="FangSong" w:cs="Times New Roman"/>
        </w:rPr>
        <w:t>在主族元素中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往往表现出难以达到最高族氧化态的反常现象</w:t>
      </w:r>
      <w:r>
        <w:rPr>
          <w:rFonts w:hint="eastAsia" w:ascii="Times New Roman" w:hAnsi="Times New Roman" w:eastAsia="Times New Roman" w:cs="Times New Roman"/>
        </w:rPr>
        <w:t>：</w:t>
      </w:r>
      <w:r>
        <w:rPr>
          <w:rFonts w:hint="eastAsia" w:ascii="Times New Roman" w:hAnsi="Times New Roman" w:eastAsia="FangSong" w:cs="Times New Roman"/>
        </w:rPr>
        <w:t>处于第三周期的高氯酸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与处于第五周期的高碘酸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 </w:t>
      </w:r>
      <w:r>
        <w:rPr>
          <w:rFonts w:hint="eastAsia" w:ascii="Times New Roman" w:hAnsi="Times New Roman" w:eastAsia="FangSong" w:cs="Times New Roman"/>
        </w:rPr>
        <w:t>世纪初就已广为人知且易于制备</w:t>
      </w:r>
      <w:r>
        <w:rPr>
          <w:rFonts w:hint="eastAsia" w:ascii="Times New Roman" w:hAnsi="Times New Roman" w:eastAsia="Times New Roman" w:cs="Times New Roman"/>
        </w:rPr>
        <w:t>，</w:t>
      </w:r>
      <w:r>
        <w:rPr>
          <w:rFonts w:hint="eastAsia" w:ascii="Times New Roman" w:hAnsi="Times New Roman" w:eastAsia="FangSong" w:cs="Times New Roman"/>
        </w:rPr>
        <w:t>然而高溴酸在长达一个多世纪的尝试中均以失败告终</w:t>
      </w:r>
      <w:r>
        <w:rPr>
          <w:rFonts w:hint="eastAsia" w:ascii="Times New Roman" w:hAnsi="Times New Roman" w:eastAsia="Times New Roman" w:cs="Times New Roman"/>
        </w:rPr>
        <w:t>，</w:t>
      </w:r>
      <w:r>
        <w:rPr>
          <w:rFonts w:hint="eastAsia" w:ascii="Times New Roman" w:hAnsi="Times New Roman" w:eastAsia="FangSong" w:cs="Times New Roman"/>
        </w:rPr>
        <w:t>甚至一度被无机教材认定为</w:t>
      </w:r>
      <w:r>
        <w:rPr>
          <w:rFonts w:hint="eastAsia" w:ascii="Times New Roman" w:hAnsi="Times New Roman" w:eastAsia="Times New Roman" w:cs="Times New Roman"/>
        </w:rPr>
        <w:t>“</w:t>
      </w:r>
      <w:r>
        <w:rPr>
          <w:rFonts w:hint="eastAsia" w:ascii="Times New Roman" w:hAnsi="Times New Roman" w:eastAsia="FangSong" w:cs="Times New Roman"/>
        </w:rPr>
        <w:t>热力学不可能存在之物</w:t>
      </w:r>
      <w:r>
        <w:rPr>
          <w:rFonts w:hint="eastAsia" w:ascii="Times New Roman" w:hAnsi="Times New Roman" w:eastAsia="Times New Roman" w:cs="Times New Roman"/>
        </w:rPr>
        <w:t>”。</w:t>
      </w:r>
      <w:r>
        <w:rPr>
          <w:rFonts w:hint="eastAsia" w:ascii="Times New Roman" w:hAnsi="Times New Roman" w:eastAsia="FangSong" w:cs="Times New Roman"/>
        </w:rPr>
        <w:t>该反常的微观物理机理在于</w:t>
      </w:r>
      <w:r>
        <w:rPr>
          <w:rFonts w:hint="eastAsia" w:ascii="Times New Roman" w:hAnsi="Times New Roman" w:eastAsia="Times New Roman" w:cs="Times New Roman"/>
        </w:rPr>
        <w:t>：</w:t>
      </w:r>
      <w:r>
        <w:rPr>
          <w:rFonts w:hint="eastAsia" w:ascii="Times New Roman" w:hAnsi="Times New Roman" w:eastAsia="FangSong" w:cs="Times New Roman"/>
        </w:rPr>
        <w:t>第四周期前刚刚经历了第一过渡系</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电子区</w:t>
      </w:r>
      <w:r>
        <w:rPr>
          <w:rFonts w:hint="eastAsia" w:ascii="Times New Roman" w:hAnsi="Times New Roman" w:eastAsia="Times New Roman" w:cs="Times New Roman"/>
        </w:rPr>
        <w:t>）</w:t>
      </w:r>
      <w:r>
        <w:rPr>
          <w:rFonts w:hint="eastAsia" w:ascii="Times New Roman" w:hAnsi="Times New Roman" w:eastAsia="FangSong" w:cs="Times New Roman"/>
        </w:rPr>
        <w:t>的填充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电子径向分布较为弥散</w:t>
      </w:r>
      <w:r>
        <w:rPr>
          <w:rFonts w:hint="eastAsia" w:ascii="Times New Roman" w:hAnsi="Times New Roman" w:eastAsia="Times New Roman" w:cs="Times New Roman"/>
        </w:rPr>
        <w:t>，</w:t>
      </w:r>
      <w:r>
        <w:rPr>
          <w:rFonts w:hint="eastAsia" w:ascii="Times New Roman" w:hAnsi="Times New Roman" w:eastAsia="FangSong" w:cs="Times New Roman"/>
        </w:rPr>
        <w:t>对带电核的有效屏蔽效率相对较差</w:t>
      </w:r>
      <w:r>
        <w:rPr>
          <w:rFonts w:hint="eastAsia" w:ascii="Times New Roman" w:hAnsi="Times New Roman" w:eastAsia="Times New Roman" w:cs="Times New Roman"/>
        </w:rPr>
        <w:t>，</w:t>
      </w:r>
      <w:r>
        <w:rPr>
          <w:rFonts w:hint="eastAsia" w:ascii="Times New Roman" w:hAnsi="Times New Roman" w:eastAsia="FangSong" w:cs="Times New Roman"/>
        </w:rPr>
        <w:t>导致第四周期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w:t>
      </w:r>
      <w:r>
        <w:rPr>
          <w:rFonts w:hint="eastAsia" w:ascii="Times New Roman" w:hAnsi="Times New Roman" w:eastAsia="Times New Roman" w:cs="Times New Roman"/>
        </w:rPr>
        <w:t>（</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遭受了远超简单线性外推的强有效核电荷吸引</w:t>
      </w:r>
      <w:r>
        <w:rPr>
          <w:rFonts w:hint="eastAsia" w:ascii="Times New Roman" w:hAnsi="Times New Roman" w:eastAsia="Times New Roman" w:cs="Times New Roman"/>
        </w:rPr>
        <w:t>，</w:t>
      </w:r>
      <w:r>
        <w:rPr>
          <w:rFonts w:hint="eastAsia" w:ascii="Times New Roman" w:hAnsi="Times New Roman" w:eastAsia="FangSong" w:cs="Times New Roman"/>
        </w:rPr>
        <w:t>发生明显的轨道径向收缩</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这使得将溴原子的全部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个价电子充分激发出用以成键需要耗费极高的电离与成键能</w:t>
      </w:r>
      <w:r>
        <w:rPr>
          <w:rFonts w:hint="eastAsia" w:ascii="Times New Roman" w:hAnsi="Times New Roman" w:eastAsia="Times New Roman" w:cs="Times New Roman"/>
        </w:rPr>
        <w:t>，</w:t>
      </w:r>
      <w:r>
        <w:rPr>
          <w:rFonts w:hint="eastAsia" w:ascii="Times New Roman" w:hAnsi="Times New Roman" w:eastAsia="FangSong" w:cs="Times New Roman"/>
        </w:rPr>
        <w:t>直接导致高溴酸根的生成焓显著偏正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具有极高的热力学不稳定倾向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1968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美国阿贡国家实验室通过放射化学衰变率先探测到高溴酸根</w:t>
      </w:r>
      <w:r>
        <w:rPr>
          <w:rFonts w:hint="eastAsia" w:ascii="Times New Roman" w:hAnsi="Times New Roman" w:eastAsia="Times New Roman" w:cs="Times New Roman"/>
        </w:rPr>
        <w:t>（</w:t>
      </w:r>
      <m:oMath>
        <m:oMathPr>
          <m:ctrlPr>
            <w:rPr>
              <w:sz w:val="28"/>
              <w:szCs w:val="28"/>
            </w:rPr>
          </m:ctrlPr>
        </m:oMathPr>
        <m:sSup>
          <m:e>
            <m:r>
              <m:t>​</m:t>
            </m:r>
          </m:e>
          <m:sup>
            <m:r>
              <m:t>83</m:t>
            </m:r>
          </m:sup>
        </m:sSup>
        <m:r>
          <m:rPr>
            <m:sty m:val="p"/>
          </m:rPr>
          <m:t>S</m:t>
        </m:r>
        <m:r>
          <m:rPr>
            <m:sty m:val="p"/>
          </m:rPr>
          <m:t>e</m:t>
        </m:r>
        <m:sSubSup>
          <m:e>
            <m:r>
              <m:rPr>
                <m:sty m:val="p"/>
              </m:rPr>
              <m:t>O</m:t>
            </m:r>
          </m:e>
          <m:sub>
            <m:r>
              <m:rPr>
                <m:sty m:val="p"/>
              </m:rPr>
              <m:t>4</m:t>
            </m:r>
          </m:sub>
          <m:sup>
            <m:r>
              <m:rPr>
                <m:sty m:val="p"/>
              </m:rPr>
              <m:t>2</m:t>
            </m:r>
            <m:r>
              <m:rPr>
                <m:sty m:val="p"/>
              </m:rPr>
              <m:t>−</m:t>
            </m:r>
          </m:sup>
        </m:sSubSup>
        <m:limUpp>
          <m:e>
            <m:r>
              <m:rPr>
                <m:sty m:val="p"/>
              </m:rPr>
              <m:t>→</m:t>
            </m:r>
          </m:e>
          <m:lim>
            <m:sSup>
              <m:e>
                <m:r>
                  <m:t>β</m:t>
                </m:r>
              </m:e>
              <m:sup>
                <m:r>
                  <m:rPr>
                    <m:sty m:val="p"/>
                  </m:rPr>
                  <m:t>−</m:t>
                </m:r>
              </m:sup>
            </m:sSup>
          </m:lim>
        </m:limUpp>
        <m:sSup>
          <m:e>
            <m:r>
              <m:t>​</m:t>
            </m:r>
          </m:e>
          <m:sup>
            <m:r>
              <m:t>83</m:t>
            </m:r>
          </m:sup>
        </m:sSup>
        <m:r>
          <m:rPr>
            <m:sty m:val="p"/>
          </m:rPr>
          <m:t>B</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随后化学家成功开发出宏观化学合成路线</w:t>
      </w:r>
      <w:r>
        <w:rPr>
          <w:rFonts w:hint="eastAsia" w:ascii="Times New Roman" w:hAnsi="Times New Roman" w:eastAsia="Times New Roman" w:cs="Times New Roman"/>
        </w:rPr>
        <w:t>，</w:t>
      </w:r>
      <w:r>
        <w:rPr>
          <w:rFonts w:hint="eastAsia" w:ascii="Times New Roman" w:hAnsi="Times New Roman" w:eastAsia="FangSong" w:cs="Times New Roman"/>
        </w:rPr>
        <w:t>在强碱性水溶液介质中利用超强氧化剂二氟化氙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或单质氟气氧化溴酸盐首次实现了高溴酸钠的稳定纯态分离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是极富理论特色的奇电子分子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已成为现代自来水深度无毒消毒与高纯纸浆漂白的最核心药剂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734094"/>
            <wp:effectExtent b="0" l="0" r="0" t="0"/>
            <wp:docPr descr="" title="" id="26" name="Picture"/>
            <a:graphic>
              <a:graphicData uri="http://schemas.openxmlformats.org/drawingml/2006/picture">
                <pic:pic>
                  <pic:nvPicPr>
                    <pic:cNvPr descr="8aee97ff7e2c9c769fea954acb4858ce8b70e497496b2e0ef8545f463d52b1b1.jpg" id="27" name="Picture"/>
                    <pic:cNvPicPr>
                      <a:picLocks noChangeArrowheads="1" noChangeAspect="1"/>
                    </pic:cNvPicPr>
                  </pic:nvPicPr>
                  <pic:blipFill>
                    <a:blip r:embed="rId25"/>
                    <a:stretch>
                      <a:fillRect/>
                    </a:stretch>
                  </pic:blipFill>
                  <pic:spPr bwMode="auto">
                    <a:xfrm>
                      <a:off x="0" y="0"/>
                      <a:ext cx="2667000" cy="27340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三氟化氯价层电子对互斥理论最稳定构型与轨道空间排布</w:t>
      </w:r>
    </w:p>
    <w:p>
      <w:pPr>
        <w:pStyle w:val="BodyText"/>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体系总斥力达到绝对全局极小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2667000" cy="2894559"/>
            <wp:effectExtent b="0" l="0" r="0" t="0"/>
            <wp:docPr descr="" title="" id="29" name="Picture"/>
            <a:graphic>
              <a:graphicData uri="http://schemas.openxmlformats.org/drawingml/2006/picture">
                <pic:pic>
                  <pic:nvPicPr>
                    <pic:cNvPr descr="93eccf6f82977ee23ffabea9e9bb3a20f3da905da1d071fe43f7008446cb40b1.jpg" id="30" name="Picture"/>
                    <pic:cNvPicPr>
                      <a:picLocks noChangeArrowheads="1" noChangeAspect="1"/>
                    </pic:cNvPicPr>
                  </pic:nvPicPr>
                  <pic:blipFill>
                    <a:blip r:embed="rId28"/>
                    <a:stretch>
                      <a:fillRect/>
                    </a:stretch>
                  </pic:blipFill>
                  <pic:spPr bwMode="auto">
                    <a:xfrm>
                      <a:off x="0" y="0"/>
                      <a:ext cx="2667000" cy="2894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三氟化氯分子三维球棍空间结构与双孤电子云空间取向</w:t>
      </w:r>
    </w:p>
    <w:p>
      <w:pPr>
        <w:pStyle w:val="BodyText"/>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272931"/>
            <wp:effectExtent b="0" l="0" r="0" t="0"/>
            <wp:docPr descr="" title="" id="32" name="Picture"/>
            <a:graphic>
              <a:graphicData uri="http://schemas.openxmlformats.org/drawingml/2006/picture">
                <pic:pic>
                  <pic:nvPicPr>
                    <pic:cNvPr descr="9f50410ec1baa1a8bcca3aa0779e3c49d1791d03916370921589a17cc1b1f6c1.jpg" id="33" name="Picture"/>
                    <pic:cNvPicPr>
                      <a:picLocks noChangeArrowheads="1" noChangeAspect="1"/>
                    </pic:cNvPicPr>
                  </pic:nvPicPr>
                  <pic:blipFill>
                    <a:blip r:embed="rId31"/>
                    <a:stretch>
                      <a:fillRect/>
                    </a:stretch>
                  </pic:blipFill>
                  <pic:spPr bwMode="auto">
                    <a:xfrm>
                      <a:off x="0" y="0"/>
                      <a:ext cx="2667000" cy="22729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五氟化溴四方锥分子三维球棍模型与轴向孤电子云取向</w:t>
      </w:r>
    </w:p>
    <w:p>
      <w:pPr>
        <w:pStyle w:val="BodyText"/>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经典卤素互化物核心结构</w:t>
      </w:r>
      <w:r>
        <w:rPr>
          <w:rFonts w:hint="eastAsia" w:ascii="Times New Roman" w:hAnsi="Times New Roman" w:eastAsia="Times New Roman" w:cs="Times New Roman"/>
        </w:rPr>
        <w:t>、</w:t>
      </w:r>
      <w:r>
        <w:rPr>
          <w:rFonts w:hint="eastAsia" w:ascii="Times New Roman" w:hAnsi="Times New Roman" w:eastAsia="FangSong" w:cs="Times New Roman"/>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水溶液中其溶解度呈数百倍暴增</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从而使得分子呈现出完美的线型</w:t>
      </w:r>
      <w:r>
        <w:rPr>
          <w:rFonts w:hint="eastAsia" w:ascii="Times New Roman" w:hAnsi="Times New Roman" w:eastAsia="Times New Roman" w:cs="Times New Roman"/>
        </w:rPr>
        <w:t>（Linear，</w:t>
      </w:r>
      <w:r>
        <w:rPr>
          <w:rFonts w:hint="eastAsia" w:ascii="Times New Roman" w:hAnsi="Times New Roman" w:eastAsia="FangSong" w:cs="Times New Roman"/>
        </w:rPr>
        <w:t>对称中心处于中心碘核</w:t>
      </w:r>
      <w:r>
        <w:rPr>
          <w:rFonts w:hint="eastAsia" w:ascii="Times New Roman" w:hAnsi="Times New Roman" w:eastAsia="Times New Roman" w:cs="Times New Roman"/>
        </w:rPr>
        <w:t>）</w:t>
      </w:r>
      <w:r>
        <w:rPr>
          <w:rFonts w:hint="eastAsia" w:ascii="Times New Roman" w:hAnsi="Times New Roman" w:eastAsia="FangSong" w:cs="Times New Roman"/>
        </w:rPr>
        <w:t>几何对称性</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水解歧化趋势以及与金属成盐的沉淀溶解行为均与真实卤素表现出惊人的高度平行相似性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具有极其强大的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在化学机理上展现出绝对的镜像对称性</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w:t>
      </w:r>
      <w:r>
        <w:rPr>
          <w:rFonts w:hint="eastAsia" w:ascii="Times New Roman" w:hAnsi="Times New Roman" w:eastAsia="Times New Roman" w:cs="Times New Roman"/>
        </w:rPr>
        <w:t>“</w:t>
      </w:r>
      <w:r>
        <w:rPr>
          <w:rFonts w:hint="eastAsia" w:ascii="Times New Roman" w:hAnsi="Times New Roman" w:eastAsia="FangSong" w:cs="Times New Roman"/>
        </w:rPr>
        <w:t>开门突破口</w:t>
      </w:r>
      <w:r>
        <w:rPr>
          <w:rFonts w:hint="eastAsia" w:ascii="Times New Roman" w:hAnsi="Times New Roman" w:eastAsia="Times New Roman" w:cs="Times New Roman"/>
        </w:rPr>
        <w:t>”</w:t>
      </w:r>
      <w:r>
        <w:rPr>
          <w:rFonts w:hint="eastAsia" w:ascii="Times New Roman" w:hAnsi="Times New Roman" w:eastAsia="FangSong" w:cs="Times New Roman"/>
        </w:rPr>
        <w:t>或综合氧化还原定量分析的</w:t>
      </w:r>
      <w:r>
        <w:rPr>
          <w:rFonts w:hint="eastAsia" w:ascii="Times New Roman" w:hAnsi="Times New Roman" w:eastAsia="Times New Roman" w:cs="Times New Roman"/>
        </w:rPr>
        <w:t>“</w:t>
      </w:r>
      <w:r>
        <w:rPr>
          <w:rFonts w:hint="eastAsia" w:ascii="Times New Roman" w:hAnsi="Times New Roman" w:eastAsia="FangSong" w:cs="Times New Roman"/>
        </w:rPr>
        <w:t>计算核心枢纽</w:t>
      </w:r>
      <w:r>
        <w:rPr>
          <w:rFonts w:hint="eastAsia" w:ascii="Times New Roman" w:hAnsi="Times New Roman" w:eastAsia="Times New Roman" w:cs="Times New Roman"/>
        </w:rPr>
        <w:t>”。</w:t>
      </w:r>
      <w:r>
        <w:rPr>
          <w:rFonts w:hint="eastAsia" w:ascii="Times New Roman" w:hAnsi="Times New Roman" w:eastAsia="FangSong" w:cs="Times New Roman"/>
        </w:rPr>
        <w:t>掌握高度提炼的题眼系统与解题套路具有决定性战略意义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该溶解度与配离子稳定常数的递变阶梯是无机离子未知混合液梯度鉴定的黄金路线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溶液中析出宛若金箔漫天飞舞的</w:t>
      </w:r>
      <w:r>
        <w:rPr>
          <w:rFonts w:hint="eastAsia" w:ascii="Times New Roman" w:hAnsi="Times New Roman" w:eastAsia="Times New Roman" w:cs="Times New Roman"/>
        </w:rPr>
        <w:t>“</w:t>
      </w:r>
      <w:r>
        <w:rPr>
          <w:rFonts w:hint="eastAsia" w:ascii="Times New Roman" w:hAnsi="Times New Roman" w:eastAsia="FangSong" w:cs="Times New Roman"/>
        </w:rPr>
        <w:t>黄金绢雨</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8"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18.10/18.11]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18.25]</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18.15-18.17]</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17.12]</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17.48]</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t>θ</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17.1/17.14]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17.13/17.15/17.16]</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17.17/17.19]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17.18/17.20]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3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37"/>
    <w:bookmarkEnd w:id="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19" Type="http://schemas.openxmlformats.org/officeDocument/2006/relationships/image" Target="media/rId19.jpg"/><Relationship Id="rId25" Type="http://schemas.openxmlformats.org/officeDocument/2006/relationships/image" Target="media/rId25.jpg"/><Relationship Id="rId28" Type="http://schemas.openxmlformats.org/officeDocument/2006/relationships/image" Target="media/rId28.jpg"/><Relationship Id="rId31" Type="http://schemas.openxmlformats.org/officeDocument/2006/relationships/image" Target="media/rId31.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2026-09-28T08:22:03Z</dcterms:created>
  <dcterms:modified xsi:type="dcterms:W3CDTF">2026-09-28T08:22:03Z</dcterms:modified>
</cp:coreProperties>
</file>

<file path=docProps/custom.xml><?xml version="1.0" encoding="utf-8"?>
<Properties xmlns="http://schemas.openxmlformats.org/officeDocument/2006/custom-properties" xmlns:vt="http://schemas.openxmlformats.org/officeDocument/2006/docPropsVTypes"/>
</file>