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标定-hcl-的基准物质选择可行性初筛与称量误差的定量比较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标定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Hei" w:cs="Times New Roman"/>
        </w:rPr>
        <w:t>的基准物质选择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可行性初筛与称量误差的定量比较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接上问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滴定剂已选定</w:t>
      </w:r>
      <w:r>
        <w:rPr>
          <w:rFonts w:ascii="Times New Roman" w:hAnsi="Times New Roman" w:eastAsia="Times New Roman" w:cs="Times New Roman"/>
        </w:rPr>
        <w:t xml:space="preserve"> 0.10 mol/L HCl </w:t>
      </w:r>
      <w:r>
        <w:rPr>
          <w:rFonts w:hint="eastAsia" w:ascii="Times New Roman" w:hAnsi="Times New Roman" w:eastAsia="FangSong" w:cs="Times New Roman"/>
        </w:rPr>
        <w:t>标准溶液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实验室现有四种基准物质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草酸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126.07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二元酸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邻苯二甲酸氢钾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204.22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一元酸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羟甲基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氨基甲烷</w:t>
      </w:r>
      <w:r>
        <w:rPr>
          <w:rFonts w:ascii="Times New Roman" w:hAnsi="Times New Roman" w:eastAsia="Times New Roman" w:cs="Times New Roman"/>
        </w:rPr>
        <w:t xml:space="preserve"> Tris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121.14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一元碱</w:t>
      </w:r>
      <w:r>
        <w:rPr>
          <w:rFonts w:hint="eastAsia" w:ascii="Times New Roman" w:hAnsi="Times New Roman" w:eastAsia="Times New Roman" w:cs="Times New Roman"/>
        </w:rPr>
        <w:t>）；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碳酸钠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105.99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二元碱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假设标定时滴定剂消耗量为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Times New Roman" w:cs="Times New Roman"/>
        </w:rPr>
        <w:t>mL。</w:t>
      </w:r>
      <w:r>
        <w:rPr>
          <w:rFonts w:hint="eastAsia" w:ascii="Times New Roman" w:hAnsi="Times New Roman" w:eastAsia="FangSong" w:cs="Times New Roman"/>
        </w:rPr>
        <w:t>分析天平每次读数的误差为</w:t>
      </w:r>
      <w:r>
        <w:rPr>
          <w:rFonts w:ascii="Times New Roman" w:hAnsi="Times New Roman" w:eastAsia="Times New Roman" w:cs="Times New Roman"/>
        </w:rPr>
        <w:t xml:space="preserve"> ±0.1 </w:t>
      </w:r>
      <w:r>
        <w:rPr>
          <w:rFonts w:hint="eastAsia" w:ascii="Times New Roman" w:hAnsi="Times New Roman" w:eastAsia="Times New Roman" w:cs="Times New Roman"/>
        </w:rPr>
        <w:t>mg（</w:t>
      </w:r>
      <w:r>
        <w:rPr>
          <w:rFonts w:hint="eastAsia" w:ascii="Times New Roman" w:hAnsi="Times New Roman" w:eastAsia="FangSong" w:cs="Times New Roman"/>
        </w:rPr>
        <w:t>称量一份试样需两次读数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通过计算所需基准物质的质量及其称量的相对误差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确定最佳基准物质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常量分析要求称量相对误差不大于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0.1%）。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最佳基准物质为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Tris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0.303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称量相对误差约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0.07%，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ascii="Times New Roman" w:hAnsi="Times New Roman" w:eastAsia="Times New Roman" w:cs="Times New Roman"/>
        </w:rPr>
        <w:t xml:space="preserve"> ≤0.1% 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基准物质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HCl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的作用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计量比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所需质量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称量相对误差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草酸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酸性基准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淘汰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邻苯二甲酸氢钾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酸性基准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淘汰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碳酸钠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1∶2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0.132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≈0.15%（</w:t>
            </w:r>
            <w:r>
              <w:rPr>
                <w:rFonts w:hint="eastAsia" w:ascii="Times New Roman" w:hAnsi="Times New Roman" w:eastAsia="FangSong" w:cs="Times New Roman"/>
              </w:rPr>
              <w:t>超差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次选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Tris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1∶1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0.303 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≈0.07%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最佳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求所需</w:t>
      </w:r>
      <w:r>
        <w:rPr>
          <w:rFonts w:ascii="Times New Roman" w:hAnsi="Times New Roman" w:eastAsia="Times New Roman" w:cs="Times New Roman"/>
          <w:b/>
          <w:bCs/>
        </w:rPr>
        <w:t xml:space="preserve"> HCl </w:t>
      </w:r>
      <w:r>
        <w:rPr>
          <w:rFonts w:hint="eastAsia" w:ascii="Times New Roman" w:hAnsi="Times New Roman" w:eastAsia="FangSong" w:cs="Times New Roman"/>
          <w:b/>
          <w:bCs/>
        </w:rPr>
        <w:t>的物质的量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V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0.10</m:t>
          </m:r>
          <m:r>
            <m:rPr>
              <m:sty m:val="p"/>
            </m:rPr>
            <m:t>×</m:t>
          </m:r>
          <m:r>
            <m:t>25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可行性初筛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标定酸必须用</w:t>
      </w: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hint="eastAsia" w:ascii="Times New Roman" w:hAnsi="Times New Roman" w:eastAsia="FangSong" w:cs="Times New Roman"/>
        </w:rPr>
        <w:t>基准物质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草酸与邻苯二甲酸氢钾本身是酸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它们是标定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的常用基准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不发生酸碱反应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直接淘汰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不进入质量计算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碳酸钠的定量核算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1∶2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105.99</m:t>
          </m:r>
          <m:r>
            <m:rPr>
              <m:sty m:val="p"/>
            </m:rPr>
            <m:t>=</m:t>
          </m:r>
          <m:r>
            <m:t>0.132</m:t>
          </m:r>
          <m:r>
            <m:t> </m:t>
          </m:r>
          <m:r>
            <m:rPr>
              <m:sty m:val="p"/>
            </m:rPr>
            <m:t>g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称量需两次读数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绝对误差</w:t>
      </w:r>
      <w:r>
        <w:rPr>
          <w:rFonts w:ascii="Times New Roman" w:hAnsi="Times New Roman" w:eastAsia="Times New Roman" w:cs="Times New Roman"/>
        </w:rPr>
        <w:t xml:space="preserve"> ±0.2 </w:t>
      </w:r>
      <w:r>
        <w:rPr>
          <w:rFonts w:hint="eastAsia" w:ascii="Times New Roman" w:hAnsi="Times New Roman" w:eastAsia="Times New Roman" w:cs="Times New Roman"/>
        </w:rPr>
        <w:t xml:space="preserve">mg：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num>
            <m:den>
              <m:r>
                <m:t>132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≈</m:t>
          </m:r>
          <m:r>
            <m:t>0.15</m:t>
          </m:r>
          <m:r>
            <m:rPr>
              <m:sty m:val="p"/>
            </m:rPr>
            <m:t>%</m:t>
          </m:r>
          <m:r>
            <m:rPr>
              <m:sty m:val="p"/>
            </m:rPr>
            <m:t>&gt;</m:t>
          </m:r>
          <m:r>
            <m:t>0.1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超差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且终点在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需甲基橙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煮沸驱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操作繁复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第四步</w:t>
      </w:r>
      <w:r>
        <w:rPr>
          <w:rFonts w:hint="eastAsia" w:ascii="Times New Roman" w:hAnsi="Times New Roman" w:eastAsia="Times New Roman" w:cs="Times New Roman"/>
          <w:b/>
          <w:bCs/>
        </w:rPr>
        <w:t>：Tris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的定量核算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Tris </w:t>
      </w:r>
      <w:r>
        <w:rPr>
          <w:rFonts w:hint="eastAsia" w:ascii="Times New Roman" w:hAnsi="Times New Roman" w:eastAsia="FangSong" w:cs="Times New Roman"/>
        </w:rPr>
        <w:t>为一元碱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1∶1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rPr>
              <m:sty m:val="p"/>
            </m:rPr>
            <m:t>=</m:t>
          </m:r>
          <m:r>
            <m:t>2.5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×</m:t>
          </m:r>
          <m:r>
            <m:t>121.14</m:t>
          </m:r>
          <m:r>
            <m:rPr>
              <m:sty m:val="p"/>
            </m:rPr>
            <m:t>=</m:t>
          </m:r>
          <m:r>
            <m:t>0.303</m:t>
          </m:r>
          <m:r>
            <m:t> </m:t>
          </m:r>
          <m:r>
            <m:rPr>
              <m:sty m:val="p"/>
            </m:rPr>
            <m:t>g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rPr>
                  <m:sty m:val="p"/>
                </m:rP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0.2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num>
            <m:den>
              <m:r>
                <m:t>303</m:t>
              </m:r>
              <m:r>
                <m:t>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≈</m:t>
          </m:r>
          <m:r>
            <m:t>0.07</m:t>
          </m:r>
          <m:r>
            <m:rPr>
              <m:sty m:val="p"/>
            </m:rPr>
            <m:t>%</m:t>
          </m:r>
          <m:r>
            <m:rPr>
              <m:sty m:val="p"/>
            </m:rPr>
            <m:t>&lt;</m:t>
          </m:r>
          <m:r>
            <m:t>0.1</m:t>
          </m:r>
          <m:r>
            <m:rPr>
              <m:sty m:val="p"/>
            </m:rPr>
            <m:t>%</m:t>
          </m:r>
          <m:r>
            <m:t> </m:t>
          </m:r>
          <m:r>
            <m:rPr>
              <m:sty m:val="p"/>
            </m:rPr>
            <m:t>✓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其等当点产物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r</m:t>
        </m:r>
        <m:r>
          <m:rPr>
            <m:sty m:val="p"/>
          </m:rPr>
          <m:t>i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t>8.07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≈</m:t>
        </m:r>
        <m:r>
          <m:t>0.05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pH ≈ </w:t>
      </w:r>
      <w:r>
        <w:rPr>
          <w:rFonts w:hint="eastAsia" w:ascii="Times New Roman" w:hAnsi="Times New Roman" w:eastAsia="Times New Roman" w:cs="Times New Roman"/>
        </w:rPr>
        <w:t>4.7，</w:t>
      </w:r>
      <w:r>
        <w:rPr>
          <w:rFonts w:hint="eastAsia" w:ascii="Times New Roman" w:hAnsi="Times New Roman" w:eastAsia="FangSong" w:cs="Times New Roman"/>
        </w:rPr>
        <w:t>恰在甲基红变色区间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与滴定赖氨酸所选指示剂一致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基准物质与滴定剂方向要匹配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标酸用碱性基准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标碱用酸性基准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草酸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邻苯二甲酸氢钾再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经典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也不能标</w:t>
      </w:r>
      <w:r>
        <w:rPr>
          <w:rFonts w:ascii="Times New Roman" w:hAnsi="Times New Roman" w:eastAsia="Times New Roman" w:cs="Times New Roman"/>
        </w:rPr>
        <w:t xml:space="preserve"> HCl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二元基准的计量比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1∶2，</w:t>
      </w:r>
      <w:r>
        <w:rPr>
          <w:rFonts w:hint="eastAsia" w:ascii="Times New Roman" w:hAnsi="Times New Roman" w:eastAsia="FangSong" w:cs="Times New Roman"/>
        </w:rPr>
        <w:t>所需质量要折半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漏折半会得</w:t>
      </w:r>
      <w:r>
        <w:rPr>
          <w:rFonts w:ascii="Times New Roman" w:hAnsi="Times New Roman" w:eastAsia="Times New Roman" w:cs="Times New Roman"/>
        </w:rPr>
        <w:t xml:space="preserve"> 0.265 g </w:t>
      </w:r>
      <w:r>
        <w:rPr>
          <w:rFonts w:hint="eastAsia" w:ascii="Times New Roman" w:hAnsi="Times New Roman" w:eastAsia="FangSong" w:cs="Times New Roman"/>
        </w:rPr>
        <w:t>的错误值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称量相对误差按</w:t>
      </w:r>
      <w:r>
        <w:rPr>
          <w:rFonts w:hint="eastAsia" w:ascii="Times New Roman" w:hAnsi="Times New Roman" w:eastAsia="FangSong" w:cs="Times New Roman"/>
          <w:b/>
          <w:bCs/>
        </w:rPr>
        <w:t xml:space="preserve">两次读数</w:t>
      </w:r>
      <w:r>
        <w:rPr>
          <w:rFonts w:hint="eastAsia" w:ascii="Times New Roman" w:hAnsi="Times New Roman" w:eastAsia="FangSong" w:cs="Times New Roman"/>
        </w:rPr>
        <w:t xml:space="preserve">合计</w:t>
      </w:r>
      <w:r>
        <w:rPr>
          <w:rFonts w:ascii="Times New Roman" w:hAnsi="Times New Roman" w:eastAsia="Times New Roman" w:cs="Times New Roman"/>
        </w:rPr>
        <w:t xml:space="preserve"> ±0.2 mg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若只按单次读数</w:t>
      </w:r>
      <w:r>
        <w:rPr>
          <w:rFonts w:ascii="Times New Roman" w:hAnsi="Times New Roman" w:eastAsia="Times New Roman" w:cs="Times New Roman"/>
        </w:rPr>
        <w:t xml:space="preserve"> ±0.1 mg </w:t>
      </w:r>
      <w:r>
        <w:rPr>
          <w:rFonts w:hint="eastAsia" w:ascii="Times New Roman" w:hAnsi="Times New Roman" w:eastAsia="FangSong" w:cs="Times New Roman"/>
        </w:rPr>
        <w:t>会把误差算小一半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不符合称量实际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筛选逻辑不能只看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摩尔质量大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称样量大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误差小</w:t>
      </w:r>
      <w:r>
        <w:rPr>
          <w:rFonts w:hint="eastAsia" w:ascii="Times New Roman" w:hAnsi="Times New Roman" w:eastAsia="Times New Roman" w:cs="Times New Roman"/>
        </w:rPr>
        <w:t>”：</w:t>
      </w:r>
      <w:r>
        <w:rPr>
          <w:rFonts w:hint="eastAsia" w:ascii="Times New Roman" w:hAnsi="Times New Roman" w:eastAsia="FangSong" w:cs="Times New Roman"/>
        </w:rPr>
        <w:t>先过可行性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再比误差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评注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校勘注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源卷答案表与解析给出两套互不相容的质量数据</w:t>
      </w:r>
      <w:r>
        <w:rPr>
          <w:rFonts w:hint="eastAsia" w:ascii="Times New Roman" w:hAnsi="Times New Roman" w:eastAsia="Times New Roman" w:cs="Times New Roman"/>
        </w:rPr>
        <w:t>（0.158/0.255/0.132</w:t>
      </w:r>
      <w:r>
        <w:rPr>
          <w:rFonts w:ascii="Times New Roman" w:hAnsi="Times New Roman" w:eastAsia="Times New Roman" w:cs="Times New Roman"/>
        </w:rPr>
        <w:t xml:space="preserve"> vs 0.315/0.511/0.265 </w:t>
      </w:r>
      <w:r>
        <w:rPr>
          <w:rFonts w:hint="eastAsia" w:ascii="Times New Roman" w:hAnsi="Times New Roman" w:eastAsia="Times New Roman" w:cs="Times New Roman"/>
        </w:rPr>
        <w:t>g），</w:t>
      </w:r>
      <w:r>
        <w:rPr>
          <w:rFonts w:hint="eastAsia" w:ascii="Times New Roman" w:hAnsi="Times New Roman" w:eastAsia="FangSong" w:cs="Times New Roman"/>
        </w:rPr>
        <w:t>且两套均把草酸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邻苯二甲酸氢钾误列为标定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的候选并参与计算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二者系标定碱的酸性基准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解析对碳酸钠按</w:t>
      </w:r>
      <w:r>
        <w:rPr>
          <w:rFonts w:ascii="Times New Roman" w:hAnsi="Times New Roman" w:eastAsia="Times New Roman" w:cs="Times New Roman"/>
        </w:rPr>
        <w:t xml:space="preserve"> 1∶1 </w:t>
      </w:r>
      <w:r>
        <w:rPr>
          <w:rFonts w:hint="eastAsia" w:ascii="Times New Roman" w:hAnsi="Times New Roman" w:eastAsia="FangSong" w:cs="Times New Roman"/>
        </w:rPr>
        <w:t>计量亦误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1∶2）；</w:t>
      </w:r>
      <w:r>
        <w:rPr>
          <w:rFonts w:hint="eastAsia" w:ascii="Times New Roman" w:hAnsi="Times New Roman" w:eastAsia="FangSong" w:cs="Times New Roman"/>
        </w:rPr>
        <w:t>源相对误差按单次读数</w:t>
      </w:r>
      <w:r>
        <w:rPr>
          <w:rFonts w:ascii="Times New Roman" w:hAnsi="Times New Roman" w:eastAsia="Times New Roman" w:cs="Times New Roman"/>
        </w:rPr>
        <w:t xml:space="preserve"> ±0.1 mg 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并出现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邻苯二甲酸氢钾误差最小却选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Tris”</w:t>
      </w:r>
      <w:r>
        <w:rPr>
          <w:rFonts w:hint="eastAsia" w:ascii="Times New Roman" w:hAnsi="Times New Roman" w:eastAsia="FangSong" w:cs="Times New Roman"/>
        </w:rPr>
        <w:t>的结论矛盾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本稿按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可行性初筛</w:t>
      </w:r>
      <w:r>
        <w:rPr>
          <w:rFonts w:ascii="Times New Roman" w:hAnsi="Times New Roman" w:eastAsia="Times New Roman" w:cs="Times New Roman"/>
        </w:rPr>
        <w:t xml:space="preserve"> → 1∶2 </w:t>
      </w:r>
      <w:r>
        <w:rPr>
          <w:rFonts w:hint="eastAsia" w:ascii="Times New Roman" w:hAnsi="Times New Roman" w:eastAsia="FangSong" w:cs="Times New Roman"/>
        </w:rPr>
        <w:t xml:space="preserve">折半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两次读数口径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重算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ascii="Times New Roman" w:hAnsi="Times New Roman" w:eastAsia="Times New Roman" w:cs="Times New Roman"/>
        </w:rPr>
        <w:t xml:space="preserve"> Tris </w:t>
      </w:r>
      <w:r>
        <w:rPr>
          <w:rFonts w:hint="eastAsia" w:ascii="Times New Roman" w:hAnsi="Times New Roman" w:eastAsia="FangSong" w:cs="Times New Roman"/>
        </w:rPr>
        <w:t>与源一致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基准物质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基准物质的四要素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组成恒定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纯度高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性质稳定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摩尔质量大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与滴定剂方向匹配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滴定分析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标定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使用同轴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标定与测定应使用同一指示剂与同一终点体系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酸碱滴定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二元基准分步滴定的终点条件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碳酸钠需驱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与一元弱碱基准的优势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与上问</w:t>
      </w:r>
      <w:r>
        <w:rPr>
          <w:rFonts w:ascii="Times New Roman" w:hAnsi="Times New Roman" w:eastAsia="Times New Roman" w:cs="Times New Roman"/>
        </w:rPr>
        <w:t xml:space="preserve"> Tris </w:t>
      </w:r>
      <w:r>
        <w:rPr>
          <w:rFonts w:hint="eastAsia" w:ascii="Times New Roman" w:hAnsi="Times New Roman" w:eastAsia="FangSong" w:cs="Times New Roman"/>
        </w:rPr>
        <w:t>标定衔接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2026-09-19T14:10:28Z</dcterms:created>
  <dcterms:modified xsi:type="dcterms:W3CDTF">2026-09-19T14:10:28Z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