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钢铁发蓝处理碱性氧化生成fe₃o₄保护膜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钢铁发蓝处理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碱性氧化生成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Hei" w:cs="Times New Roman"/>
        </w:rPr>
        <w:t>保护膜</w:t>
      </w:r>
    </w:p>
    <w:bookmarkStart w:id="12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发蓝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是钢铁表面处理的一种方法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将洁净的铁件浸入一定浓度的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必要时加入其他辅助物质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加热到适当温度并保持一定时间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在铁件的表面形成均匀稳定且防锈的氧化膜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显现棕黑或蓝黑色光泽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处理过程有</w:t>
      </w:r>
      <w:r>
        <w:rPr>
          <w:rFonts w:hint="eastAsia" w:ascii="Times New Roman" w:hAnsi="Times New Roman" w:eastAsia="FangSong" w:cs="Times New Roman"/>
          <w:b/>
          <w:bCs/>
        </w:rPr>
        <w:t xml:space="preserve">无色刺激性气体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写出该反应的化学方程式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07314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e-pourbaix-diagram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7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反应方程式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9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t>3</m:t>
          </m:r>
          <m:r>
            <m:rPr>
              <m:sty m:val="p"/>
            </m:rPr>
            <m:t>F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推导过程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确定氧化剂和还原剂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+8/3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（N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推断还原产物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关键步骤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 </w:t>
      </w:r>
      <w:r>
        <w:rPr>
          <w:rFonts w:hint="eastAsia" w:ascii="Times New Roman" w:hAnsi="Times New Roman" w:eastAsia="FangSong" w:cs="Times New Roman"/>
        </w:rPr>
        <w:t xml:space="preserve">元素氧化态低于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无色刺激性气体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的还原产物仅有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NO：</w:t>
      </w:r>
      <w:r>
        <w:rPr>
          <w:rFonts w:hint="eastAsia" w:ascii="Times New Roman" w:hAnsi="Times New Roman" w:eastAsia="FangSong" w:cs="Times New Roman"/>
        </w:rPr>
        <w:t>无色无味</w:t>
      </w:r>
      <w:r>
        <w:rPr>
          <w:rFonts w:ascii="Times New Roman" w:hAnsi="Times New Roman" w:eastAsia="Times New Roman" w:cs="Times New Roman"/>
        </w:rPr>
        <w:t xml:space="preserve"> ✗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略带甜味</w:t>
      </w:r>
      <w:r>
        <w:rPr>
          <w:rFonts w:ascii="Times New Roman" w:hAnsi="Times New Roman" w:eastAsia="Times New Roman" w:cs="Times New Roman"/>
        </w:rPr>
        <w:t xml:space="preserve"> ✗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无色刺激性气体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电子转移验证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Times New Roman" w:cs="Times New Roman"/>
        </w:rPr>
        <w:t xml:space="preserve">Fe：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/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），9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共失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Times New Roman" w:cs="Times New Roman"/>
        </w:rPr>
        <w:t xml:space="preserve">N：</w:t>
      </w:r>
      <m:oMath>
        <m:r>
          <m:rPr>
            <m:sty m:val="p"/>
          </m:rPr>
          <m:t>+</m:t>
        </m:r>
        <m:r>
          <m:t>3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共得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电子守恒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碱性条件配平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产物应有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得分要点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正确推断产物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碱性条件下有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正确配平</w:t>
      </w:r>
      <w:r>
        <w:rPr>
          <w:rFonts w:hint="eastAsia" w:ascii="Times New Roman" w:hAnsi="Times New Roman" w:eastAsia="Times New Roman" w:cs="Times New Roman"/>
        </w:rPr>
        <w:t>（1.5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关于</w:t>
      </w:r>
      <w:r>
        <w:rPr>
          <w:rFonts w:ascii="Times New Roman" w:hAnsi="Times New Roman" w:eastAsia="Times New Roman" w:cs="Times New Roman"/>
          <w:b/>
          <w:bCs/>
        </w:rPr>
        <w:t xml:space="preserve"> Fe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可看作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平均氧化数为</w:t>
      </w:r>
      <w:r>
        <w:rPr>
          <w:rFonts w:ascii="Times New Roman" w:hAnsi="Times New Roman" w:eastAsia="Times New Roman" w:cs="Times New Roman"/>
        </w:rPr>
        <w:t xml:space="preserve"> +8/3。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膜致密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附着力强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能有效隔绝氧气和水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是理想的防锈保护层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钢铁表面处理技术对比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处理方法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成膜成分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发蓝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发黑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蓝黑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棕黑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磷酸盐膜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氧化铬膜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金属镀层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各异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电沉积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还原产物写成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未准确理解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无色刺激性气体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的描述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产物写成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FeO（</w:t>
      </w:r>
      <w:r>
        <w:rPr>
          <w:rFonts w:hint="eastAsia" w:ascii="Times New Roman" w:hAnsi="Times New Roman" w:eastAsia="FangSong" w:cs="Times New Roman"/>
        </w:rPr>
        <w:t>未注意题干明确给出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未写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未注意反应在碱性溶液中进行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电子转移计算错误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为混合价态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+8/3）</w:t>
      </w:r>
    </w:p>
    <w:bookmarkEnd w:id="13"/>
    <w:bookmarkStart w:id="14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的生成与结构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混合价态氧化物的氧化还原化学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铁的碱性氧化表面处理工艺及其在防腐蚀中的应用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碱性条件下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的电子转移与方程式配平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四氧化三铁的结构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反尖晶石型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磁性与在表面处理中的应用</w:t>
      </w:r>
    </w:p>
    <w:bookmarkEnd w:id="14"/>
    <w:bookmarkEnd w:id="15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2026-09-19T14:10:39Z</dcterms:created>
  <dcterms:modified xsi:type="dcterms:W3CDTF">2026-09-19T14:10:39Z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