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of-5-高孔隙率与骨架稳定性共价配键框架对堆积理论的偏离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SimHei" w:cs="Times New Roman"/>
        </w:rPr>
        <w:t>高孔隙率与骨架稳定性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共价配键框架对堆积理论的偏离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 xml:space="preserve">具有可以容纳直径为</w:t>
      </w:r>
      <w:r>
        <w:rPr>
          <w:rFonts w:ascii="Times New Roman" w:hAnsi="Times New Roman" w:eastAsia="Times New Roman" w:cs="Times New Roman"/>
        </w:rPr>
        <w:t xml:space="preserve"> 1510 pm </w:t>
      </w:r>
      <w:r>
        <w:rPr>
          <w:rFonts w:hint="eastAsia" w:ascii="Times New Roman" w:hAnsi="Times New Roman" w:eastAsia="FangSong" w:cs="Times New Roman"/>
        </w:rPr>
        <w:t>的球状分子的孔洞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孔洞的体积约占晶体总体积的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55%；</w:t>
      </w:r>
      <w:r>
        <w:rPr>
          <w:rFonts w:hint="eastAsia" w:ascii="Times New Roman" w:hAnsi="Times New Roman" w:eastAsia="FangSong" w:cs="Times New Roman"/>
        </w:rPr>
        <w:t>通过加热等手段完全除去溶剂分子后</w:t>
      </w:r>
      <w:r>
        <w:rPr>
          <w:rFonts w:hint="eastAsia" w:ascii="Times New Roman" w:hAnsi="Times New Roman" w:eastAsia="Times New Roman" w:cs="Times New Roman"/>
        </w:rPr>
        <w:t>，MOF-5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骨架仍能稳定存在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按照堆积理论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这样的结构很不稳定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但实验发现如此高孔隙率的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却能稳定存在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>的骨架稳定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是因为维系骨架的</w:t>
      </w:r>
      <w:r>
        <w:rPr>
          <w:rFonts w:hint="eastAsia" w:ascii="Times New Roman" w:hAnsi="Times New Roman" w:eastAsia="FangSong" w:cs="Times New Roman"/>
          <w:b/>
          <w:bCs/>
        </w:rPr>
        <w:t>不是堆积效率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而是强方向性的化学键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Zn–O </w:t>
      </w:r>
      <w:r>
        <w:rPr>
          <w:rFonts w:hint="eastAsia" w:ascii="Times New Roman" w:hAnsi="Times New Roman" w:eastAsia="FangSong" w:cs="Times New Roman"/>
          <w:b/>
          <w:bCs/>
        </w:rPr>
        <w:t>键是共价配键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不是离子键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节点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与羧基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簇中心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之间以配位共价键结合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方向性强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骨架不会被一般有机溶剂破坏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构造单元刚性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无机节点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个羧基桥连环境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与对苯二甲酸根的苯环都是刚性单元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键角与连接方向固定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拼成的三维网络能自支撑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不是离子化合物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不靠静电堆积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离子晶体靠正负离子静电作用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需密堆积才能能量最低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遇溶剂还会溶剂化</w:t>
      </w:r>
      <w:r>
        <w:rPr>
          <w:rFonts w:hint="eastAsia" w:ascii="Times New Roman" w:hAnsi="Times New Roman" w:eastAsia="Times New Roman" w:cs="Times New Roman"/>
        </w:rPr>
        <w:t>；MOF-5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是单一的三维共价连接整体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孔洞是骨架拓扑的固有组成部分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没有填满的空间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脱除孔道内的客体溶剂后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骨架没有塌陷的推动力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弄清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堆积理论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的适用前提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密堆积原理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讨论的对象是</w:t>
      </w:r>
      <w:r>
        <w:rPr>
          <w:rFonts w:hint="eastAsia" w:ascii="Times New Roman" w:hAnsi="Times New Roman" w:eastAsia="FangSong" w:cs="Times New Roman"/>
          <w:b/>
          <w:bCs/>
        </w:rPr>
        <w:t xml:space="preserve">仅靠无方向的范德华力或静电作用维系的结构单元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离子晶体为了使作用能达到最低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必须尽量密堆积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最密堆积的空隙率也只有约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26%。</w:t>
      </w:r>
      <w:r>
        <w:rPr>
          <w:rFonts w:hint="eastAsia" w:ascii="Times New Roman" w:hAnsi="Times New Roman" w:eastAsia="FangSong" w:cs="Times New Roman"/>
        </w:rPr>
        <w:t>若一种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靠弱作用维系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的结构留出</w:t>
      </w:r>
      <w:r>
        <w:rPr>
          <w:rFonts w:ascii="Times New Roman" w:hAnsi="Times New Roman" w:eastAsia="Times New Roman" w:cs="Times New Roman"/>
        </w:rPr>
        <w:t xml:space="preserve"> 55% </w:t>
      </w:r>
      <w:r>
        <w:rPr>
          <w:rFonts w:hint="eastAsia" w:ascii="Times New Roman" w:hAnsi="Times New Roman" w:eastAsia="FangSong" w:cs="Times New Roman"/>
        </w:rPr>
        <w:t>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其配位数远低于密堆积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作用力利用严重不充分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按此判据确实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指出</w:t>
      </w:r>
      <w:r>
        <w:rPr>
          <w:rFonts w:ascii="Times New Roman" w:hAnsi="Times New Roman" w:eastAsia="Times New Roman" w:cs="Times New Roman"/>
          <w:b/>
          <w:bCs/>
        </w:rPr>
        <w:t xml:space="preserve"> MOF-5 </w:t>
      </w:r>
      <w:r>
        <w:rPr>
          <w:rFonts w:hint="eastAsia" w:ascii="Times New Roman" w:hAnsi="Times New Roman" w:eastAsia="FangSong" w:cs="Times New Roman"/>
          <w:b/>
          <w:bCs/>
        </w:rPr>
        <w:t>对该前提的偏离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>骨架中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节点与配体之间的连接是</w:t>
      </w:r>
      <w:r>
        <w:rPr>
          <w:rFonts w:ascii="Times New Roman" w:hAnsi="Times New Roman" w:eastAsia="Times New Roman" w:cs="Times New Roman"/>
        </w:rPr>
        <w:t xml:space="preserve"> Zn–O </w:t>
      </w:r>
      <w:r>
        <w:rPr>
          <w:rFonts w:hint="eastAsia" w:ascii="Times New Roman" w:hAnsi="Times New Roman" w:eastAsia="FangSong" w:cs="Times New Roman"/>
        </w:rPr>
        <w:t>共价配键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簇经羧基桥连扩展成网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键有强方向性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结构稳定性由</w:t>
      </w:r>
      <w:r>
        <w:rPr>
          <w:rFonts w:hint="eastAsia" w:ascii="Times New Roman" w:hAnsi="Times New Roman" w:eastAsia="FangSong" w:cs="Times New Roman"/>
          <w:b/>
          <w:bCs/>
        </w:rPr>
        <w:t xml:space="preserve">化学键能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hint="eastAsia" w:ascii="Times New Roman" w:hAnsi="Times New Roman" w:eastAsia="FangSong" w:cs="Times New Roman"/>
          <w:b/>
          <w:bCs/>
        </w:rPr>
        <w:t xml:space="preserve">堆积效率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密堆积判据的前提不成立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“55% </w:t>
      </w:r>
      <w:r>
        <w:rPr>
          <w:rFonts w:hint="eastAsia" w:ascii="Times New Roman" w:hAnsi="Times New Roman" w:eastAsia="FangSong" w:cs="Times New Roman"/>
        </w:rPr>
        <w:t xml:space="preserve">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的推论自然失效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解释脱溶剂后不塌陷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骨架是自支撑的共价网络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簇与</w:t>
      </w:r>
      <w:r>
        <w:rPr>
          <w:rFonts w:ascii="Times New Roman" w:hAnsi="Times New Roman" w:eastAsia="Times New Roman" w:cs="Times New Roman"/>
        </w:rPr>
        <w:t xml:space="preserve"> BDC </w:t>
      </w:r>
      <w:r>
        <w:rPr>
          <w:rFonts w:hint="eastAsia" w:ascii="Times New Roman" w:hAnsi="Times New Roman" w:eastAsia="FangSong" w:cs="Times New Roman"/>
        </w:rPr>
        <w:t>配体的连接键不断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即使孔洞完全空置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框架仍处于其能量极小位形上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溶剂分子只是填充在拓扑孔内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并非支撑骨架的必要成分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与之对照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靠氢键或范德华力组装的多孔分子晶体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脱除客体后常因堆积效率低而重排或塌陷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把稳定性归因于氢键或范德华力</w:t>
      </w:r>
      <w:r>
        <w:rPr>
          <w:rFonts w:hint="eastAsia" w:ascii="Times New Roman" w:hAnsi="Times New Roman" w:eastAsia="Times New Roman" w:cs="Times New Roman"/>
        </w:rPr>
        <w:t>——MOF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骨架的稳定来源是共价配键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当作离子化合物讨论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离子键无方向性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依赖静电密堆积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MOF </w:t>
      </w:r>
      <w:r>
        <w:rPr>
          <w:rFonts w:hint="eastAsia" w:ascii="Times New Roman" w:hAnsi="Times New Roman" w:eastAsia="FangSong" w:cs="Times New Roman"/>
        </w:rPr>
        <w:t xml:space="preserve">骨架行为相反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堆积空隙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骨架内孔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前者是密堆积没填满的剩余空间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后者是骨架拓扑自身围出的孔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二者成因不同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评注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源卷答案给出三要点</w:t>
      </w:r>
      <w:r>
        <w:rPr>
          <w:rFonts w:hint="eastAsia" w:ascii="Times New Roman" w:hAnsi="Times New Roman" w:eastAsia="Times New Roman" w:cs="Times New Roman"/>
        </w:rPr>
        <w:t>（Zn–O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共价配键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构造单元刚性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非离子化合物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均已保留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本稿补充了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堆积理论适用前提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的论证链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使简答逻辑完整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堆积理论的适用边界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密堆积判据只对弱作用维系的结构单元成立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金属簇节点</w:t>
      </w:r>
      <w:r>
        <w:rPr>
          <w:rFonts w:hint="eastAsia" w:ascii="Times New Roman" w:hAnsi="Times New Roman" w:eastAsia="Times New Roman" w:cs="Times New Roman"/>
        </w:rPr>
        <w:t>（SBU）</w:t>
      </w:r>
      <w:r>
        <w:rPr>
          <w:rFonts w:hint="eastAsia" w:ascii="Times New Roman" w:hAnsi="Times New Roman" w:eastAsia="FangSong" w:cs="Times New Roman"/>
        </w:rPr>
        <w:t>与刚性配体构筑的配位键骨架的自支撑性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多孔材料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高孔隙率与骨架稳定性的并存条件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与上两问的化学式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晶胞计算衔接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2026-09-19T14:10:59Z</dcterms:created>
  <dcterms:modified xsi:type="dcterms:W3CDTF">2026-09-19T14:10:59Z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