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酸碱理论-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酸碱理论</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：64</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NaOH(0.100) + HCl(0.200)</w:t>
      </w:r>
    </w:p>
    <w:p>
      <w:pPr>
        <w:numPr>
          <w:ilvl w:val="0"/>
          <w:numId w:val="1003"/>
        </w:numPr>
      </w:pPr>
      <w:r>
        <w:rPr>
          <w:rFonts w:ascii="Times New Roman" w:hAnsi="Times New Roman" w:eastAsia="Times New Roman" w:cs="Times New Roman"/>
        </w:rPr>
        <w:t xml:space="preserve">HCl(0.100) + NaAc(0.200)</w:t>
      </w:r>
    </w:p>
    <w:p>
      <w:pPr>
        <w:numPr>
          <w:ilvl w:val="0"/>
          <w:numId w:val="1003"/>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3"/>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06"/>
        </w:numPr>
      </w:pPr>
      <w:r>
        <w:rPr>
          <w:rFonts w:hint="eastAsia" w:ascii="Times New Roman" w:hAnsi="Times New Roman" w:eastAsia="FangSong" w:cs="Times New Roman"/>
        </w:rPr>
        <w:t xml:space="preserve">解离度缩小倍数</w:t>
      </w: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07"/>
        </w:numPr>
      </w:pPr>
      <m:oMath>
        <m:sSub>
          <m:e>
            <m:r>
              <m:t>K</m:t>
            </m:r>
          </m:e>
          <m:sub>
            <m:r>
              <m:rPr>
                <m:sty m:val="p"/>
              </m:rPr>
              <m:t>a</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07"/>
        </w:numPr>
      </w:pPr>
      <w:r>
        <w:rPr>
          <w:rFonts w:hint="eastAsia" w:ascii="Times New Roman" w:hAnsi="Times New Roman" w:eastAsia="FangSong" w:cs="Times New Roman"/>
        </w:rPr>
        <w:t xml:space="preserve">指示剂选择</w:t>
      </w: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能否分步滴定</w:t>
      </w:r>
    </w:p>
    <w:p>
      <w:pPr>
        <w:numPr>
          <w:ilvl w:val="0"/>
          <w:numId w:val="1008"/>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08"/>
        </w:numPr>
      </w:pPr>
      <w:r>
        <w:rPr>
          <w:rFonts w:hint="eastAsia" w:ascii="Times New Roman" w:hAnsi="Times New Roman" w:eastAsia="FangSong" w:cs="Times New Roman"/>
        </w:rPr>
        <w:t xml:space="preserve">指示剂选择</w:t>
      </w: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09"/>
        </w:numPr>
      </w:pPr>
      <w:r>
        <w:rPr>
          <w:rFonts w:hint="eastAsia" w:ascii="Times New Roman" w:hAnsi="Times New Roman" w:eastAsia="FangSong" w:cs="Times New Roman"/>
        </w:rPr>
        <w:t xml:space="preserve">条件稳定常数</w:t>
      </w:r>
    </w:p>
    <w:p>
      <w:pPr>
        <w:numPr>
          <w:ilvl w:val="0"/>
          <w:numId w:val="1009"/>
        </w:numPr>
      </w:pPr>
      <w:r>
        <w:rPr>
          <w:rFonts w:hint="eastAsia" w:ascii="Times New Roman" w:hAnsi="Times New Roman" w:eastAsia="FangSong" w:cs="Times New Roman"/>
        </w:rPr>
        <w:t xml:space="preserve">两次滴定原理</w:t>
      </w:r>
    </w:p>
    <w:p>
      <w:pPr>
        <w:numPr>
          <w:ilvl w:val="0"/>
          <w:numId w:val="1009"/>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半反应</w:t>
      </w:r>
    </w:p>
    <w:p>
      <w:pPr>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1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11"/>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13"/>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15"/>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18"/>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19"/>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6.52　B. 7.26　C. 7.49　D. 7.66</w:t>
      </w: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2026-09-06T06:43:40Z</dcterms:created>
  <dcterms:modified xsi:type="dcterms:W3CDTF">2026-09-06T06:43:40Z</dcterms:modified>
</cp:coreProperties>
</file>

<file path=docProps/custom.xml><?xml version="1.0" encoding="utf-8"?>
<Properties xmlns="http://schemas.openxmlformats.org/officeDocument/2006/custom-properties" xmlns:vt="http://schemas.openxmlformats.org/officeDocument/2006/docPropsVTypes"/>
</file>