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/R、−ΔH_vap/R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k、E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、A、ΔH_vap，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$`−ΔH_{vap}/R`$</w:t>
            </w:r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−0.0300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0.0300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0.0250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–t；(b)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–p）；(c)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，R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斜率为负</w:t>
            </w:r>
            <w:r>
              <w:rPr>
                <w:rFonts w:ascii="Times New Roman" w:hAnsi="Times New Roman" w:eastAsia="Times New Roman" w:cs="Times New Roman"/>
              </w:rPr>
              <w:t xml:space="preserve"> ⇒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89.6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33.9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193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3.60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7200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已极低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实际受检出限限制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；20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4.00 + 2.00 = 6.00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 = 0.167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0.010</m:t>
              </m:r>
              <m:r>
                <m:rPr>
                  <m:sty m:val="p"/>
                </m:rPr>
                <m:t>=</m:t>
              </m:r>
              <m:r>
                <m:t>0.0200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= −0.693, −0.892, −1.094, −1.291, −1.492。Σx = 600、Σy = −5.462、Σx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1.080×10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、Σxy = −775.3。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775.3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5.462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1.080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600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1.0924</m:t>
              </m:r>
              <m:r>
                <m:rPr>
                  <m:sty m:val="p"/>
                </m:rPr>
                <m:t>+</m:t>
              </m:r>
              <m:r>
                <m:t>0.399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0.693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0.500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与实验初值吻合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Σy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6.365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r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≈ 0.9999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拟合极佳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随温度变化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速控步改变</w:t>
            </w:r>
            <w:r>
              <w:rPr>
                <w:rFonts w:hint="eastAsia" w:ascii="Times New Roman" w:hAnsi="Times New Roman" w:eastAsia="Times New Roman" w:cs="Times New Roman"/>
              </w:rPr>
              <w:t>），Arrhenius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模型在该区间不成立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仍用两点式只能得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表观活化能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其数值落在真实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的高低两端之间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通常低估高温段的真实值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横轴取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是递增的下凹曲线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低温端陡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高温端平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由前两点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(7.50−5.00)/100 = 0.0250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1/5.00 = 0.200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第四点预测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5.00 + 0.0250×300 = 12.50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与实测一致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：1.00,</w:t>
            </w:r>
            <w:r>
              <w:rPr>
                <w:rFonts w:ascii="Times New Roman" w:hAnsi="Times New Roman" w:eastAsia="Times New Roman" w:cs="Times New Roman"/>
              </w:rPr>
              <w:t xml:space="preserve"> 2.00, 3.00, 4.00, 5.00 ——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完全线性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二级反应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(5.00−1.00)/80 = 0.0500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298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6.93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308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1.088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2026-09-11T07:23:21Z</dcterms:created>
  <dcterms:modified xsi:type="dcterms:W3CDTF">2026-09-11T07:23:21Z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