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$nRT·V^{-1}</w:t>
      </w:r>
      <w:r>
        <w:rPr>
          <w:rFonts w:ascii="Times New Roman" w:hAnsi="Times New Roman" w:eastAsia="Times New Roman" w:cs="Times New Roman"/>
        </w:rPr>
        <w:t xml:space="preserve">$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相等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恰当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事实上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f =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一般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前者是定容下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后者在定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条件下再求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被固定的量恰是因变量本身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且无物理意义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下标不能乱换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−S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T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0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不是状态函数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不矛盾的原因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恰当性取决于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变量选择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δQ_rev/T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除以积分因子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是恰当的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积分因子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即得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与理想气体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 = U(T)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3.0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注意平方项系数变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vdW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代入内压公式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vdW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气体的内压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= a/V_m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即分子间吸引的宏观体现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沿定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满足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联立得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V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T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μ_JT = 0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理想气体无分子间作用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节流时焓不变即温度不变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0.5</m:t>
                  </m:r>
                </m:num>
                <m:den>
                  <m:r>
                    <m:t>100.0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5.20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0.0002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0.96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≈</m:t>
              </m:r>
              <m:r>
                <m:t>1.9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主要来源是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的测量</w:t>
            </w:r>
            <w:r>
              <w:rPr>
                <w:rFonts w:hint="eastAsia" w:ascii="Times New Roman" w:hAnsi="Times New Roman" w:eastAsia="Times New Roman" w:cs="Times New Roman"/>
              </w:rPr>
              <w:t>（0.96%），</w:t>
            </w:r>
            <w:r>
              <w:rPr>
                <w:rFonts w:hint="eastAsia" w:ascii="Times New Roman" w:hAnsi="Times New Roman" w:eastAsia="FangSong" w:cs="Times New Roman"/>
              </w:rPr>
              <w:t>其次是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提高量热精度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收益最大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∮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终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初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起点终点相同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几何上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状态函数只由状态决定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绕一圈回到原点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函数值必然回到原值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与路径无关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的定义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2026-09-11T07:23:26Z</dcterms:created>
  <dcterms:modified xsi:type="dcterms:W3CDTF">2026-09-11T07:23:26Z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