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 = k ln W</w:t>
      </w:r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P(n,m) = n(n−1)(n−2)…(n−m+1) = n!/(n−m)!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C(n,m) = P(n,m)/m! = n! / ( m! (n−m)! 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σ/⟨n⟩ = sqrt(Np(1−p)) / (Np) = sqrt((1−p)/(Np)) ∝ 1/√N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P(n) ≈ 1/(σ√(2π)) · exp( −(n−Np)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/ (2σ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)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ln(N!) ≈ N ln N − N + (1/2) ln(2πN)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（Stirling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完整式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 N!/(N−n)! ) ≈ n ln 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 C(2n, n) ≈ 2n ln 2 − (1/2) ln(π n)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W = N! / (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!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! 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 W = ln N! −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! −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!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(N ln N − N)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N ln N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（−N</w:t>
      </w:r>
      <w:r>
        <w:rPr>
          <w:rStyle w:val="VerbatimChar"/>
          <w:rFonts w:ascii="Times New Roman" w:hAnsi="Times New Roman" w:eastAsia="Times New Roman" w:cs="Times New Roman"/>
        </w:rPr>
        <w:t xml:space="preserve">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Times New Roman" w:cs="Times New Roman"/>
        </w:rPr>
        <w:t>0，</w:t>
      </w:r>
      <w:r>
        <w:rPr>
          <w:rStyle w:val="VerbatimChar"/>
          <w:rFonts w:hint="eastAsia" w:ascii="Times New Roman" w:hAnsi="Times New Roman" w:eastAsia="FangSong" w:cs="Times New Roman"/>
        </w:rPr>
        <w:t>抵消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 W = N ln N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+N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ln N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−N (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W = N! / (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!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!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! … ) × 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^{N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} 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^{N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} 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^{N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} 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N_i / N = g_i e^{−ε_i/kT} / q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q ≡ Σ_i g_i e^{−ε_i/kT}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配分函数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N_j / N_i = (g_j/g_i) · e^{−(ε_j − ε_i)/kT}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q = 1 + e^{−ε/kT}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e^{−ε/kT}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/N = e^{−ε/kT} / (1 + e^{−ε/kT})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q = Σ_i g_i e^{−ε_i / kT}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q = 1 + e^{−1} + e^{−2} = 1 + 0.368 + 0.135 = 1.503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1/1.503 = 66.5%     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= 0.368/1.503 = 24.5%     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0.135/1.503 = 9.0%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⟨ε⟩ = Σ_i ε_i · g_i e^{−ε_i/kT} / q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⟨x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⟩ − ⟨x⟩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3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7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7"/>
    <w:bookmarkStart w:id="48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×</m:t>
              </m:r>
              <m:r>
                <m:t>3.912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145.60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相对真值偏低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1.9%；</w:t>
            </w:r>
            <w:r>
              <w:rPr>
                <w:rFonts w:hint="eastAsia" w:ascii="Times New Roman" w:hAnsi="Times New Roman" w:eastAsia="FangSong" w:cs="Times New Roman"/>
              </w:rPr>
              <w:t>完整式加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314.2</m:t>
              </m:r>
              <m:r>
                <m:rPr>
                  <m:sty m:val="p"/>
                </m:rPr>
                <m:t>=</m:t>
              </m:r>
              <m:r>
                <m:t>2.876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148.48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与真值</w:t>
            </w:r>
            <w:r>
              <w:rPr>
                <w:rFonts w:ascii="Times New Roman" w:hAnsi="Times New Roman" w:eastAsia="Times New Roman" w:cs="Times New Roman"/>
              </w:rPr>
              <w:t xml:space="preserve"> 148.478 </w:t>
            </w:r>
            <w:r>
              <w:rPr>
                <w:rFonts w:hint="eastAsia" w:ascii="Times New Roman" w:hAnsi="Times New Roman" w:eastAsia="FangSong" w:cs="Times New Roman"/>
              </w:rPr>
              <w:t>吻合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b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0.3</m:t>
                  </m:r>
                  <m:r>
                    <m:rPr>
                      <m:sty m:val="p"/>
                    </m:rPr>
                    <m:t>×</m:t>
                  </m:r>
                  <m:r>
                    <m:t>0.7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2.1</m:t>
                  </m:r>
                </m:e>
              </m:rad>
              <m:r>
                <m:rPr>
                  <m:sty m:val="p"/>
                </m:rPr>
                <m:t>=</m:t>
              </m:r>
              <m:r>
                <m:t>1.45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等摩尔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；0.25/0.75：</w:t>
            </w:r>
            <m:oMath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ln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0.75</m:t>
              </m:r>
              <m:r>
                <m:rPr>
                  <m:sty m:val="p"/>
                </m:rPr>
                <m:t>ln</m:t>
              </m:r>
              <m:r>
                <m:t>0.75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8.314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0.3466</m:t>
              </m:r>
              <m:r>
                <m:rPr>
                  <m:sty m:val="p"/>
                </m:rPr>
                <m:t>−</m:t>
              </m:r>
              <m:r>
                <m:t>0.2158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4.68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360.52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145.60</m:t>
              </m:r>
              <m:r>
                <m:rPr>
                  <m:sty m:val="p"/>
                </m:rPr>
                <m:t>=</m:t>
              </m:r>
              <m:r>
                <m:t>69.32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偏高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3.8%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误差来源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项抵消后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剩下的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项未能抵消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净修正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3.22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2.88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加回后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69.32</m:t>
              </m:r>
              <m:r>
                <m:rPr>
                  <m:sty m:val="p"/>
                </m:rPr>
                <m:t>−</m:t>
              </m:r>
              <m:r>
                <m:t>2.53</m:t>
              </m:r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与真值吻合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ascii="Times New Roman" w:hAnsi="Times New Roman" w:eastAsia="Times New Roman" w:cs="Times New Roman"/>
              </w:rPr>
              <w:t xml:space="preserve"> 4.3 </w:t>
            </w:r>
            <w:r>
              <w:rPr>
                <w:rFonts w:hint="eastAsia" w:ascii="Times New Roman" w:hAnsi="Times New Roman" w:eastAsia="FangSong" w:cs="Times New Roman"/>
              </w:rPr>
              <w:t xml:space="preserve">警告的情形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207.2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1.000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0.368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0.269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；600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417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0.0517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0.497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0.378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0.3679</m:t>
              </m:r>
              <m:r>
                <m:rPr>
                  <m:sty m:val="p"/>
                </m:rPr>
                <m:t>+</m:t>
              </m:r>
              <m:r>
                <m:t>0.1353</m:t>
              </m:r>
              <m:r>
                <m:rPr>
                  <m:sty m:val="p"/>
                </m:rPr>
                <m:t>=</m:t>
              </m:r>
              <m:r>
                <m:t>1.503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补修正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r>
                    <m:t>n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每个分子可选位置数正比于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与热力学公式完全一致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250</m:t>
                  </m:r>
                </m:e>
              </m:rad>
              <m:r>
                <m:rPr>
                  <m:sty m:val="p"/>
                </m:rPr>
                <m:t>=</m:t>
              </m:r>
              <m:r>
                <m:t>15.8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15.8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完全不可观测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抵消后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二阶导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确为极大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等能条件下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简并度大的能级容纳更多分子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若两能级能量不同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则还要乘</w:t>
            </w:r>
            <w:r>
              <w:rPr>
                <w:rFonts w:ascii="Times New Roman" w:hAnsi="Times New Roman" w:eastAsia="Times New Roman" w:cs="Times New Roman"/>
              </w:rPr>
              <w:t xml:space="preserve"> 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4.65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26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1.381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23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298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>
                    <m:t>3.47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pm）。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t>6.97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数量级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原式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≪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偏离超过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68.3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31.7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0.25</m:t>
                  </m:r>
                </m:e>
              </m:ra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即正面数落在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5000</m:t>
              </m:r>
              <m:r>
                <m:rPr>
                  <m:sty m:val="p"/>
                </m:rPr>
                <m:t>±</m:t>
              </m:r>
              <m:r>
                <m:t>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之外的概率约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32%（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4950 </w:t>
            </w:r>
            <w:r>
              <w:rPr>
                <w:rFonts w:hint="eastAsia" w:ascii="Times New Roman" w:hAnsi="Times New Roman" w:eastAsia="FangSong" w:cs="Times New Roman"/>
              </w:rPr>
              <w:t xml:space="preserve">以下或</w:t>
            </w:r>
            <w:r>
              <w:rPr>
                <w:rFonts w:ascii="Times New Roman" w:hAnsi="Times New Roman" w:eastAsia="Times New Roman" w:cs="Times New Roman"/>
              </w:rPr>
              <w:t xml:space="preserve"> 5050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与热力学等温可逆熵变公式一致</w:t>
            </w:r>
            <w:r>
              <w:rPr>
                <w:rFonts w:hint="eastAsia" w:ascii="Times New Roman" w:hAnsi="Times New Roman" w:eastAsia="Times New Roman" w:cs="Times New Roman"/>
              </w:rPr>
              <w:t>。Stirling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在这里的作用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本不需要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Stirling，</w:t>
            </w:r>
            <w:r>
              <w:rPr>
                <w:rFonts w:hint="eastAsia" w:ascii="Times New Roman" w:hAnsi="Times New Roman" w:eastAsia="FangSong" w:cs="Times New Roman"/>
              </w:rPr>
              <w:t>但如果要求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个分子在体积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中的位置状态数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修正不可区分性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就必须用</w:t>
            </w:r>
            <w:r>
              <w:rPr>
                <w:rFonts w:ascii="Times New Roman" w:hAnsi="Times New Roman" w:eastAsia="Times New Roman" w:cs="Times New Roman"/>
              </w:rPr>
              <w:t xml:space="preserve"> 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处理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2026-09-11T07:23:29Z</dcterms:created>
  <dcterms:modified xsi:type="dcterms:W3CDTF">2026-09-11T07:23:29Z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