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5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键与等电子体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分子极性与对称性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这就是为什么破坏化学键需要高温或强反应条件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第二周期元素要特别敏感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结构里看到的东西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判出来立刻顺手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立刻顺手判断极性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顺手动作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理论非常经典的综合例子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结构判出来后顺手看极性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结构刚判出来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就顺手看极性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立刻顺手判断极性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不建议一上来就做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3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FangSong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8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hyperlink r:id="rId147">
        <w:r>
          <w:rPr>
            <w:rStyle w:val="Hyperlink"/>
          </w:rPr>
          <w:t xml:space="preserve">Ar</w:t>
        </w:r>
      </w:hyperlink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8"/>
    <w:bookmarkStart w:id="149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9"/>
    <w:bookmarkStart w:id="151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hyperlink r:id="rId150">
        <w:r>
          <w:rPr>
            <w:rStyle w:val="Hyperlink"/>
          </w:rPr>
          <w:t xml:space="preserve">PtF₆</w:t>
        </w:r>
      </w:hyperlink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1"/>
    <w:bookmarkStart w:id="152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End w:id="153"/>
    <w:bookmarkStart w:id="154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4"/>
    <w:bookmarkEnd w:id="1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2026-09-11T07:25:14Z</dcterms:created>
  <dcterms:modified xsi:type="dcterms:W3CDTF">2026-09-11T07:25:14Z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