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p>
    <w:p>
      <w:pPr>
        <w:pStyle w:val="Compact"/>
        <w:numPr>
          <w:ilvl w:val="0"/>
          <w:numId w:val="1001"/>
        </w:numPr>
      </w:pP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p>
    <w:p>
      <w:pPr>
        <w:pStyle w:val="Compact"/>
        <w:numPr>
          <w:ilvl w:val="0"/>
          <w:numId w:val="1001"/>
        </w:numPr>
      </w:pPr>
      <w:r>
        <w:rPr>
          <w:rFonts w:hint="eastAsia" w:ascii="Times New Roman" w:hAnsi="Times New Roman" w:eastAsia="FangSong"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p>
    <w:p>
      <w:pPr>
        <w:pStyle w:val="Compact"/>
        <w:numPr>
          <w:ilvl w:val="0"/>
          <w:numId w:val="1001"/>
        </w:numPr>
      </w:pP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p>
    <w:p>
      <w:pPr>
        <w:pStyle w:val="Compact"/>
        <w:numPr>
          <w:ilvl w:val="0"/>
          <w:numId w:val="1001"/>
        </w:numPr>
      </w:pP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p>
      <w:pPr>
        <w:pStyle w:val="Compact"/>
        <w:numPr>
          <w:ilvl w:val="0"/>
          <w:numId w:val="1001"/>
        </w:numP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p>
    <w:p>
      <w:pPr>
        <w:pStyle w:val="Compact"/>
        <w:numPr>
          <w:ilvl w:val="0"/>
          <w:numId w:val="1001"/>
        </w:numPr>
      </w:pP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能区分离子失电子顺序与原子电子填充顺序的区别</w:t>
      </w:r>
    </w:p>
    <w:p>
      <w:pPr>
        <w:pStyle w:val="Compact"/>
        <w:numPr>
          <w:ilvl w:val="0"/>
          <w:numId w:val="1001"/>
        </w:numP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5"/>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9"/>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2"/>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3"/>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b/>
          <w:bCs/>
        </w:rPr>
        <w:t>能层</w:t>
      </w:r>
      <w:r>
        <w:rPr>
          <w:rFonts w:hint="eastAsia" w:ascii="Times New Roman" w:hAnsi="Times New Roman" w:eastAsia="Times New Roman" w:cs="Times New Roman"/>
          <w:b/>
          <w:bCs/>
        </w:rPr>
        <w:t>→</w:t>
      </w:r>
      <w:r>
        <w:rPr>
          <w:rFonts w:hint="eastAsia" w:ascii="Times New Roman" w:hAnsi="Times New Roman" w:eastAsia="FangSong" w:cs="Times New Roman"/>
          <w:b/>
          <w:bCs/>
        </w:rPr>
        <w:t>能级</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FangSong" w:cs="Times New Roman"/>
        </w:rPr>
        <w:t xml:space="preserve">的关系就像</w:t>
      </w:r>
      <w:r>
        <w:rPr>
          <w:rFonts w:hint="eastAsia" w:ascii="Times New Roman" w:hAnsi="Times New Roman" w:eastAsia="FangSong" w:cs="Times New Roman"/>
          <w:b/>
          <w:bCs/>
        </w:rPr>
        <w:t>一栋楼</w:t>
      </w:r>
      <w:r>
        <w:rPr>
          <w:rFonts w:hint="eastAsia" w:ascii="Times New Roman" w:hAnsi="Times New Roman" w:eastAsia="Times New Roman" w:cs="Times New Roman"/>
          <w:b/>
          <w:bCs/>
        </w:rPr>
        <w:t>→</w:t>
      </w:r>
      <w:r>
        <w:rPr>
          <w:rFonts w:hint="eastAsia" w:ascii="Times New Roman" w:hAnsi="Times New Roman" w:eastAsia="FangSong" w:cs="Times New Roman"/>
          <w:b/>
          <w:bCs/>
        </w:rPr>
        <w:t>楼层</w:t>
      </w:r>
      <w:r>
        <w:rPr>
          <w:rFonts w:hint="eastAsia" w:ascii="Times New Roman" w:hAnsi="Times New Roman" w:eastAsia="Times New Roman" w:cs="Times New Roman"/>
          <w:b/>
          <w:bCs/>
        </w:rPr>
        <w:t>→</w:t>
      </w:r>
      <w:r>
        <w:rPr>
          <w:rFonts w:hint="eastAsia" w:ascii="Times New Roman" w:hAnsi="Times New Roman" w:eastAsia="FangSong" w:cs="Times New Roman"/>
          <w:b/>
          <w:bCs/>
        </w:rPr>
        <w:t>房间类型</w:t>
      </w:r>
      <w:r>
        <w:rPr>
          <w:rFonts w:hint="eastAsia" w:ascii="Times New Roman" w:hAnsi="Times New Roman" w:eastAsia="Times New Roman" w:cs="Times New Roman"/>
          <w:b/>
          <w:bCs/>
        </w:rPr>
        <w:t>→</w:t>
      </w:r>
      <w:r>
        <w:rPr>
          <w:rFonts w:hint="eastAsia" w:ascii="Times New Roman" w:hAnsi="Times New Roman" w:eastAsia="FangSong"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4"/>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8"/>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的取值</w:t>
      </w:r>
    </w:p>
    <w:p>
      <w:pPr>
        <w:pStyle w:val="BodyText"/>
      </w:pPr>
      <w:r>
        <w:rPr>
          <w:rFonts w:hint="eastAsia" w:ascii="Times New Roman" w:hAnsi="Times New Roman" w:eastAsia="FangSong"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FangSong" w:cs="Times New Roman"/>
        </w:rPr>
        <w:t xml:space="preserve">取值范围</w:t>
      </w:r>
    </w:p>
    <w:p>
      <w:pPr>
        <w:pStyle w:val="BodyText"/>
      </w:pPr>
      <w:r>
        <w:rPr>
          <w:rFonts w:hint="eastAsia" w:ascii="Times New Roman" w:hAnsi="Times New Roman" w:eastAsia="FangSong" w:cs="Times New Roman"/>
        </w:rPr>
        <w:t xml:space="preserve">意义</w:t>
      </w:r>
    </w:p>
    <w:p>
      <w:pPr>
        <w:pStyle w:val="BodyText"/>
      </w:pPr>
      <w:r>
        <w:rPr>
          <w:rFonts w:hint="eastAsia" w:ascii="Times New Roman" w:hAnsi="Times New Roman" w:eastAsia="FangSong" w:cs="Times New Roman"/>
        </w:rPr>
        <w:t xml:space="preserve">主量子数</w:t>
      </w:r>
    </w:p>
    <w:p>
      <w:pPr>
        <w:pStyle w:val="BodyText"/>
      </w:pPr>
      <w:r>
        <w:rPr>
          <w:rFonts w:hint="eastAsia" w:ascii="Times New Roman" w:hAnsi="Times New Roman" w:eastAsia="FangSong" w:cs="Times New Roman"/>
        </w:rPr>
        <w:t xml:space="preserve">角量子数</w:t>
      </w:r>
    </w:p>
    <w:p>
      <w:pPr>
        <w:pStyle w:val="BodyText"/>
      </w:pPr>
      <w:r>
        <w:rPr>
          <w:rFonts w:hint="eastAsia" w:ascii="Times New Roman" w:hAnsi="Times New Roman" w:eastAsia="FangSong" w:cs="Times New Roman"/>
        </w:rPr>
        <w:t xml:space="preserve">磁量子数</w:t>
      </w:r>
    </w:p>
    <w:p>
      <w:pPr>
        <w:pStyle w:val="BodyText"/>
      </w:pPr>
      <w:r>
        <w:rPr>
          <w:rFonts w:hint="eastAsia" w:ascii="Times New Roman" w:hAnsi="Times New Roman" w:eastAsia="FangSong" w:cs="Times New Roman"/>
        </w:rPr>
        <w:t xml:space="preserve">自旋量子数</w:t>
      </w:r>
    </w:p>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2"/>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FangSong"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FangSong" w:cs="Times New Roman"/>
        </w:rPr>
        <w:t xml:space="preserve">定义</w:t>
      </w:r>
    </w:p>
    <w:p>
      <w:pPr>
        <w:pStyle w:val="BodyText"/>
      </w:pPr>
      <w:r>
        <w:rPr>
          <w:rFonts w:hint="eastAsia" w:ascii="Times New Roman" w:hAnsi="Times New Roman" w:eastAsia="FangSong" w:cs="Times New Roman"/>
        </w:rPr>
        <w:t xml:space="preserve">描写原子中核外电子运动状态的数学表达式</w:t>
      </w:r>
    </w:p>
    <w:p>
      <w:pPr>
        <w:pStyle w:val="BodyText"/>
      </w:pPr>
      <w:r>
        <w:rPr>
          <w:rFonts w:hint="eastAsia" w:ascii="Times New Roman" w:hAnsi="Times New Roman" w:eastAsia="FangSong" w:cs="Times New Roman"/>
        </w:rPr>
        <w:t xml:space="preserve">代表原子核外空间某处电子分布的概率</w:t>
      </w:r>
    </w:p>
    <w:p>
      <w:pPr>
        <w:pStyle w:val="BodyText"/>
      </w:pPr>
      <w:r>
        <w:rPr>
          <w:rFonts w:hint="eastAsia" w:ascii="Times New Roman" w:hAnsi="Times New Roman" w:eastAsia="FangSong" w:cs="Times New Roman"/>
        </w:rPr>
        <w:t xml:space="preserve">形态</w:t>
      </w:r>
    </w:p>
    <w:p>
      <w:pPr>
        <w:pStyle w:val="BodyText"/>
      </w:pPr>
      <w:r>
        <w:rPr>
          <w:rFonts w:hint="eastAsia" w:ascii="Times New Roman" w:hAnsi="Times New Roman" w:eastAsia="FangSong" w:cs="Times New Roman"/>
        </w:rPr>
        <w:t xml:space="preserve">其角度分布图比电子云图形略胖一些</w:t>
      </w:r>
    </w:p>
    <w:p>
      <w:pPr>
        <w:pStyle w:val="BodyText"/>
      </w:pPr>
      <w:r>
        <w:rPr>
          <w:rFonts w:hint="eastAsia" w:ascii="Times New Roman" w:hAnsi="Times New Roman" w:eastAsia="FangSong" w:cs="Times New Roman"/>
        </w:rPr>
        <w:t xml:space="preserve">比波函数图形略瘦一些</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p>
      <w:pPr>
        <w:pStyle w:val="BodyText"/>
      </w:pPr>
      <w:r>
        <w:rPr>
          <w:rFonts w:hint="eastAsia" w:ascii="Times New Roman" w:hAnsi="Times New Roman" w:eastAsia="FangSong" w:cs="Times New Roman"/>
        </w:rPr>
        <w:t xml:space="preserve">没有符号</w:t>
      </w:r>
    </w:p>
    <w:p>
      <w:pPr>
        <w:pStyle w:val="BodyText"/>
      </w:pPr>
      <w:r>
        <w:rPr>
          <w:rFonts w:hint="eastAsia" w:ascii="Times New Roman" w:hAnsi="Times New Roman" w:eastAsia="FangSong" w:cs="Times New Roman"/>
        </w:rPr>
        <w:t xml:space="preserve">应用</w:t>
      </w:r>
    </w:p>
    <w:p>
      <w:pPr>
        <w:pStyle w:val="BodyText"/>
      </w:pPr>
      <w:r>
        <w:rPr>
          <w:rFonts w:hint="eastAsia" w:ascii="Times New Roman" w:hAnsi="Times New Roman" w:eastAsia="FangSong" w:cs="Times New Roman"/>
        </w:rPr>
        <w:t xml:space="preserve">分析化学键的形成</w:t>
      </w:r>
    </w:p>
    <w:p>
      <w:pPr>
        <w:pStyle w:val="BodyText"/>
      </w:pPr>
      <w:r>
        <w:rPr>
          <w:rFonts w:hint="eastAsia" w:ascii="Times New Roman" w:hAnsi="Times New Roman" w:eastAsia="FangSong" w:cs="Times New Roman"/>
        </w:rPr>
        <w:t xml:space="preserve">讨论键的空间构型</w:t>
      </w:r>
    </w:p>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5"/>
        </w:numPr>
      </w:pPr>
      <w:r>
        <w:rPr>
          <w:rFonts w:hint="eastAsia" w:ascii="Times New Roman" w:hAnsi="Times New Roman" w:eastAsia="FangSong" w:cs="Times New Roman"/>
        </w:rPr>
        <w:t xml:space="preserve">多电子原子轨道能级</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第一能级组</w:t>
      </w:r>
      <w:r>
        <w:rPr>
          <w:rStyle w:val="VerbatimChar"/>
          <w:rFonts w:hint="eastAsia" w:ascii="Times New Roman" w:hAnsi="Times New Roman" w:eastAsia="Times New Roman" w:cs="Times New Roman"/>
        </w:rPr>
        <w:t>：1s</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第一周期</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第二能级组</w:t>
      </w:r>
      <w:r>
        <w:rPr>
          <w:rStyle w:val="VerbatimChar"/>
          <w:rFonts w:hint="eastAsia" w:ascii="Times New Roman" w:hAnsi="Times New Roman" w:eastAsia="Times New Roman" w:cs="Times New Roman"/>
        </w:rPr>
        <w:t>：2s</w:t>
      </w:r>
      <w:r>
        <w:rPr>
          <w:rStyle w:val="VerbatimChar"/>
          <w:rFonts w:ascii="Times New Roman" w:hAnsi="Times New Roman" w:eastAsia="Times New Roman" w:cs="Times New Roman"/>
        </w:rPr>
        <w:t xml:space="preserve"> → 2p             → </w:t>
      </w:r>
      <w:r>
        <w:rPr>
          <w:rStyle w:val="VerbatimChar"/>
          <w:rFonts w:hint="eastAsia" w:ascii="Times New Roman" w:hAnsi="Times New Roman" w:eastAsia="FangSong" w:cs="Times New Roman"/>
        </w:rPr>
        <w:t>第二周期</w:t>
      </w:r>
      <w:r>
        <w:rPr>
          <w:rStyle w:val="VerbatimChar"/>
          <w:rFonts w:hint="eastAsia" w:ascii="Times New Roman" w:hAnsi="Times New Roman" w:eastAsia="Times New Roman" w:cs="Times New Roman"/>
        </w:rPr>
        <w:t>（8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第三能级组</w:t>
      </w:r>
      <w:r>
        <w:rPr>
          <w:rStyle w:val="VerbatimChar"/>
          <w:rFonts w:hint="eastAsia" w:ascii="Times New Roman" w:hAnsi="Times New Roman" w:eastAsia="Times New Roman" w:cs="Times New Roman"/>
        </w:rPr>
        <w:t>：3s</w:t>
      </w:r>
      <w:r>
        <w:rPr>
          <w:rStyle w:val="VerbatimChar"/>
          <w:rFonts w:ascii="Times New Roman" w:hAnsi="Times New Roman" w:eastAsia="Times New Roman" w:cs="Times New Roman"/>
        </w:rPr>
        <w:t xml:space="preserve"> → 3p             → </w:t>
      </w:r>
      <w:r>
        <w:rPr>
          <w:rStyle w:val="VerbatimChar"/>
          <w:rFonts w:hint="eastAsia" w:ascii="Times New Roman" w:hAnsi="Times New Roman" w:eastAsia="FangSong" w:cs="Times New Roman"/>
        </w:rPr>
        <w:t>第三周期</w:t>
      </w:r>
      <w:r>
        <w:rPr>
          <w:rStyle w:val="VerbatimChar"/>
          <w:rFonts w:hint="eastAsia" w:ascii="Times New Roman" w:hAnsi="Times New Roman" w:eastAsia="Times New Roman" w:cs="Times New Roman"/>
        </w:rPr>
        <w:t>（8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第四能级组</w:t>
      </w:r>
      <w:r>
        <w:rPr>
          <w:rStyle w:val="VerbatimChar"/>
          <w:rFonts w:hint="eastAsia" w:ascii="Times New Roman" w:hAnsi="Times New Roman" w:eastAsia="Times New Roman" w:cs="Times New Roman"/>
        </w:rPr>
        <w:t>：4s</w:t>
      </w:r>
      <w:r>
        <w:rPr>
          <w:rStyle w:val="VerbatimChar"/>
          <w:rFonts w:ascii="Times New Roman" w:hAnsi="Times New Roman" w:eastAsia="Times New Roman" w:cs="Times New Roman"/>
        </w:rPr>
        <w:t xml:space="preserve"> → 3d → 4p       → </w:t>
      </w:r>
      <w:r>
        <w:rPr>
          <w:rStyle w:val="VerbatimChar"/>
          <w:rFonts w:hint="eastAsia" w:ascii="Times New Roman" w:hAnsi="Times New Roman" w:eastAsia="FangSong" w:cs="Times New Roman"/>
        </w:rPr>
        <w:t>第四周期</w:t>
      </w:r>
      <w:r>
        <w:rPr>
          <w:rStyle w:val="VerbatimChar"/>
          <w:rFonts w:hint="eastAsia" w:ascii="Times New Roman" w:hAnsi="Times New Roman" w:eastAsia="Times New Roman" w:cs="Times New Roman"/>
        </w:rPr>
        <w:t>（18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第五能级组</w:t>
      </w:r>
      <w:r>
        <w:rPr>
          <w:rStyle w:val="VerbatimChar"/>
          <w:rFonts w:hint="eastAsia" w:ascii="Times New Roman" w:hAnsi="Times New Roman" w:eastAsia="Times New Roman" w:cs="Times New Roman"/>
        </w:rPr>
        <w:t>：5s</w:t>
      </w:r>
      <w:r>
        <w:rPr>
          <w:rStyle w:val="VerbatimChar"/>
          <w:rFonts w:ascii="Times New Roman" w:hAnsi="Times New Roman" w:eastAsia="Times New Roman" w:cs="Times New Roman"/>
        </w:rPr>
        <w:t xml:space="preserve"> → 4d → 5p       → </w:t>
      </w:r>
      <w:r>
        <w:rPr>
          <w:rStyle w:val="VerbatimChar"/>
          <w:rFonts w:hint="eastAsia" w:ascii="Times New Roman" w:hAnsi="Times New Roman" w:eastAsia="FangSong" w:cs="Times New Roman"/>
        </w:rPr>
        <w:t>第五周期</w:t>
      </w:r>
      <w:r>
        <w:rPr>
          <w:rStyle w:val="VerbatimChar"/>
          <w:rFonts w:hint="eastAsia" w:ascii="Times New Roman" w:hAnsi="Times New Roman" w:eastAsia="Times New Roman" w:cs="Times New Roman"/>
        </w:rPr>
        <w:t>（18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第六能级组</w:t>
      </w:r>
      <w:r>
        <w:rPr>
          <w:rStyle w:val="VerbatimChar"/>
          <w:rFonts w:hint="eastAsia" w:ascii="Times New Roman" w:hAnsi="Times New Roman" w:eastAsia="Times New Roman" w:cs="Times New Roman"/>
        </w:rPr>
        <w:t>：6s</w:t>
      </w:r>
      <w:r>
        <w:rPr>
          <w:rStyle w:val="VerbatimChar"/>
          <w:rFonts w:ascii="Times New Roman" w:hAnsi="Times New Roman" w:eastAsia="Times New Roman" w:cs="Times New Roman"/>
        </w:rPr>
        <w:t xml:space="preserve"> → 4f → 5d → 6p  → </w:t>
      </w:r>
      <w:r>
        <w:rPr>
          <w:rStyle w:val="VerbatimChar"/>
          <w:rFonts w:hint="eastAsia" w:ascii="Times New Roman" w:hAnsi="Times New Roman" w:eastAsia="FangSong" w:cs="Times New Roman"/>
        </w:rPr>
        <w:t>第六周期</w:t>
      </w:r>
      <w:r>
        <w:rPr>
          <w:rStyle w:val="VerbatimChar"/>
          <w:rFonts w:hint="eastAsia" w:ascii="Times New Roman" w:hAnsi="Times New Roman" w:eastAsia="Times New Roman" w:cs="Times New Roman"/>
        </w:rPr>
        <w:t>（32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第七能级组</w:t>
      </w:r>
      <w:r>
        <w:rPr>
          <w:rStyle w:val="VerbatimChar"/>
          <w:rFonts w:hint="eastAsia" w:ascii="Times New Roman" w:hAnsi="Times New Roman" w:eastAsia="Times New Roman" w:cs="Times New Roman"/>
        </w:rPr>
        <w:t>：7s</w:t>
      </w:r>
      <w:r>
        <w:rPr>
          <w:rStyle w:val="VerbatimChar"/>
          <w:rFonts w:ascii="Times New Roman" w:hAnsi="Times New Roman" w:eastAsia="Times New Roman" w:cs="Times New Roman"/>
        </w:rPr>
        <w:t xml:space="preserve"> → 5f → 6d → 7p  → </w:t>
      </w:r>
      <w:r>
        <w:rPr>
          <w:rStyle w:val="VerbatimChar"/>
          <w:rFonts w:hint="eastAsia" w:ascii="Times New Roman" w:hAnsi="Times New Roman" w:eastAsia="FangSong" w:cs="Times New Roman"/>
        </w:rPr>
        <w:t>第七周期</w:t>
      </w:r>
      <w:r>
        <w:rPr>
          <w:rStyle w:val="VerbatimChar"/>
          <w:rFonts w:hint="eastAsia" w:ascii="Times New Roman" w:hAnsi="Times New Roman" w:eastAsia="Times New Roman" w:cs="Times New Roman"/>
        </w:rPr>
        <w:t>（32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6"/>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规则要求会用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7"/>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不允许</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30"/>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同位素</w:t>
      </w:r>
    </w:p>
    <w:p>
      <w:pPr>
        <w:pStyle w:val="BodyText"/>
      </w:pPr>
      <w:r>
        <w:rPr>
          <w:rFonts w:hint="eastAsia" w:ascii="Times New Roman" w:hAnsi="Times New Roman" w:eastAsia="FangSong" w:cs="Times New Roman"/>
        </w:rPr>
        <w:t xml:space="preserve">相对原子质量</w:t>
      </w:r>
    </w:p>
    <w:p>
      <w:pPr>
        <w:pStyle w:val="BodyText"/>
      </w:pPr>
      <w:r>
        <w:rPr>
          <w:rFonts w:hint="eastAsia" w:ascii="Times New Roman" w:hAnsi="Times New Roman" w:eastAsia="FangSong" w:cs="Times New Roman"/>
        </w:rPr>
        <w:t>地壳丰度</w:t>
      </w:r>
      <w:r>
        <w:rPr>
          <w:rFonts w:hint="eastAsia" w:ascii="Times New Roman" w:hAnsi="Times New Roman" w:eastAsia="Times New Roman" w:cs="Times New Roman"/>
        </w:rPr>
        <w:t>(</w:t>
      </w:r>
      <w:r>
        <w:rPr>
          <w:rFonts w:hint="eastAsia" w:ascii="Times New Roman" w:hAnsi="Times New Roman" w:eastAsia="FangSong"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$R_{n$</w:t>
            </w:r>
            <w:r>
              <w:rPr>
                <w:rFonts w:ascii="Times New Roman" w:hAnsi="Times New Roman" w:eastAsia="Times New Roman" w:cs="Times New Roman"/>
              </w:rPr>
              <w:t xml:space="preserve">,l}(r)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2026-09-11T07:25:30Z</dcterms:created>
  <dcterms:modified xsi:type="dcterms:W3CDTF">2026-09-11T07:25:30Z</dcterms:modified>
</cp:coreProperties>
</file>

<file path=docProps/custom.xml><?xml version="1.0" encoding="utf-8"?>
<Properties xmlns="http://schemas.openxmlformats.org/officeDocument/2006/custom-properties" xmlns:vt="http://schemas.openxmlformats.org/officeDocument/2006/docPropsVTypes"/>
</file>