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第一轮化学原理-酸碱理论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下列化合物在气相中碱性最强的是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结构见原卷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结构见原卷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下列化合物中氢的酸性最弱的是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022-浙江预赛_p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氢氟酸是一弱酸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同其它弱酸一样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但浓度大于</w:t>
      </w:r>
      <w:r>
        <w:rPr>
          <w:rFonts w:ascii="Times New Roman" w:hAnsi="Times New Roman" w:eastAsia="Times New Roman" w:cs="Times New Roman"/>
        </w:rPr>
        <w:t xml:space="preserve"> 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这点不同于一般弱酸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的缔合作用越大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HF </w:t>
      </w:r>
      <w:r>
        <w:rPr>
          <w:rFonts w:hint="eastAsia" w:ascii="Times New Roman" w:hAnsi="Times New Roman" w:eastAsia="FangSong" w:cs="Times New Roman"/>
        </w:rPr>
        <w:t xml:space="preserve">的浓度变化对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而一般弱酸无此性质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以上三者都是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1-浙江预赛_p1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在一定条件下反应可得到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四种物质中硼元素的含量依次降低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49.99%；D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种元素且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14.95%；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以不同比例加入可得到不同比例的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总是得到的物质的量最多的物质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是什么类型的物质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两种物质的化学式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N·BH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N→B dative </w:t>
            </w:r>
            <w:r>
              <w:rPr>
                <w:rFonts w:hint="eastAsia" w:ascii="Times New Roman" w:hAnsi="Times New Roman" w:eastAsia="FangSong" w:cs="Times New Roman"/>
              </w:rPr>
              <w:t>配位酸碱加合物</w:t>
            </w:r>
            <w:r>
              <w:rPr>
                <w:rFonts w:hint="eastAsia" w:ascii="Times New Roman" w:hAnsi="Times New Roman" w:eastAsia="Times New Roman" w:cs="Times New Roman"/>
              </w:rPr>
              <w:t>；BH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、N(CH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元素含量递减</w:t>
            </w:r>
            <w:r>
              <w:rPr>
                <w:rFonts w:ascii="Times New Roman" w:hAnsi="Times New Roman" w:eastAsia="Times New Roman" w:cs="Times New Roman"/>
              </w:rPr>
              <w:t xml:space="preserve"> + Cl </w:t>
            </w:r>
            <w:r>
              <w:rPr>
                <w:rFonts w:hint="eastAsia" w:ascii="Times New Roman" w:hAnsi="Times New Roman" w:eastAsia="FangSong" w:cs="Times New Roman"/>
              </w:rPr>
              <w:t xml:space="preserve">含量限定反推</w:t>
            </w:r>
            <w:r>
              <w:rPr>
                <w:rFonts w:ascii="Times New Roman" w:hAnsi="Times New Roman" w:eastAsia="Times New Roman" w:cs="Times New Roman"/>
              </w:rPr>
              <w:t xml:space="preserve"> B/C/D 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  <w:r>
              <w:rPr>
                <w:rFonts w:hint="eastAsia" w:ascii="Times New Roman" w:hAnsi="Times New Roman" w:eastAsia="Times New Roman" w:cs="Times New Roman"/>
              </w:rPr>
              <w:t>：(CH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Cl、(CH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、HgHCl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有人研究了</w:t>
      </w:r>
      <w:r>
        <w:rPr>
          <w:rFonts w:ascii="Times New Roman" w:hAnsi="Times New Roman" w:eastAsia="Times New Roman" w:cs="Times New Roman"/>
        </w:rPr>
        <w:t xml:space="preserve"> 0.5mol/L </w:t>
      </w:r>
      <w:r>
        <w:rPr>
          <w:rFonts w:hint="eastAsia" w:ascii="Times New Roman" w:hAnsi="Times New Roman" w:eastAsia="FangSong" w:cs="Times New Roman"/>
        </w:rPr>
        <w:t>硼酸溶液中硼元素的存在形态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并绘制了平衡时各含硼物质分布系数与溶液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的函数关系图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溶液中硼原子主要存在形式为硼酸分子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指出下图中每条曲线分别对应哪个物种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330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d08ca7bbdf3177931d3dccb381659fb752e807f8f94c8457f952a944fc0136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33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按峰的位置从左到右分别为硼酸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物种分布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电导即电阻的倒数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单位是西门子</w:t>
      </w:r>
      <w:r>
        <w:rPr>
          <w:rFonts w:hint="eastAsia" w:ascii="Times New Roman" w:hAnsi="Times New Roman" w:eastAsia="Times New Roman" w:cs="Times New Roman"/>
        </w:rPr>
        <w:t>(S)。</w:t>
      </w:r>
      <w:r>
        <w:rPr>
          <w:rFonts w:hint="eastAsia" w:ascii="Times New Roman" w:hAnsi="Times New Roman" w:eastAsia="FangSong" w:cs="Times New Roman"/>
        </w:rPr>
        <w:t>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是指把含有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电解质的溶液置于相距为单位距离的电导池的两个平行电极之间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这时具有的电导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已知无限稀的下列溶液的摩尔电导率如下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又取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溶液测得电导率为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S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请通过合理的计算和推理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的电离平衡常数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酱油中氨基酸态氮含量的测定</w:t>
      </w:r>
      <w:r>
        <w:rPr>
          <w:rFonts w:hint="eastAsia" w:ascii="Times New Roman" w:hAnsi="Times New Roman" w:eastAsia="Times New Roman" w:cs="Times New Roman"/>
          <w:b/>
          <w:bCs/>
        </w:rPr>
        <w:t>（15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，5%）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氨基酸态氮含量直接决定酱油的等级和鲜味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国家标准规定每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不得低于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特级每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需达到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为了测定某酱油样品中酸和氨基酸态氮的含量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酱油样品于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加水稀释摇匀定容至刻度线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从容量瓶中移取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该溶液至烧杯中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对该溶液进行充分搅拌后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的氢氧化钠标准溶液滴定样品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计监测体系的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值达到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向步骤一所得的溶液中加入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另取一个洁净烧杯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再滴加氢氧化钠溶液调整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步骤二所使用的甲醛溶液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重复上述步骤三次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次数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用化学反应式说明甲醛的作用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只需写出一个反应式即可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依据国家测定标准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需要进行步骤三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给出步骤三的目的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滴定中所用的甲醛溶液在室温条件下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敞口放置了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与采用新配制的甲醛溶液相比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会发生什么变化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测定结果将如何变化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变小或无变化即可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解释你所判断的结果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实验过程中发现所用的甲醛有白色晶状固体析出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固体逐渐溶解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采用加热后冷却至室温的甲醛溶液进行实验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实验效果不受影响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你认为甲醛中白色晶状固体是什么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计算酱油样品中酸的含量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以乳酸计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乳酸的分子量为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90.08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能否利用滴管和滴定用的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氢氧化钠溶液将蒸馏水的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值调整为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在酱油检测标准的步骤一和步骤二中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为何分别需要将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值定为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9.2？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pH = 7.8、0.1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或加入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不考虑溶液体积变化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且假设过程中无气体逸出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微粒的分布分数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关系如图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2023-浙江预赛_p1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</w:t>
      </w:r>
      <w:r>
        <w:rPr>
          <w:rFonts w:hint="eastAsia" w:ascii="Times New Roman" w:hAnsi="Times New Roman" w:eastAsia="Times New Roman" w:cs="Times New Roman"/>
        </w:rPr>
        <w:t>：c(OH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的分布分数随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该体系中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FangSong" w:cs="Times New Roman"/>
        </w:rPr>
        <w:t>特定表达式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293.16 K </w:t>
      </w:r>
      <w:r>
        <w:rPr>
          <w:rFonts w:hint="eastAsia" w:ascii="Times New Roman" w:hAnsi="Times New Roman" w:eastAsia="FangSong" w:cs="Times New Roman"/>
        </w:rPr>
        <w:t xml:space="preserve">离解焓变</w:t>
      </w:r>
      <w:r>
        <w:rPr>
          <w:rFonts w:ascii="Times New Roman" w:hAnsi="Times New Roman" w:eastAsia="Times New Roman" w:cs="Times New Roman"/>
        </w:rPr>
        <w:t xml:space="preserve"> 13.690 kcal·mol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溶液中离解吸收</w:t>
      </w:r>
      <w:r>
        <w:rPr>
          <w:rFonts w:ascii="Times New Roman" w:hAnsi="Times New Roman" w:eastAsia="Times New Roman" w:cs="Times New Roman"/>
        </w:rPr>
        <w:t xml:space="preserve"> 18.840 </w:t>
      </w:r>
      <w:r>
        <w:rPr>
          <w:rFonts w:hint="eastAsia" w:ascii="Times New Roman" w:hAnsi="Times New Roman" w:eastAsia="Times New Roman" w:cs="Times New Roman"/>
        </w:rPr>
        <w:t>kcal·mol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饱和蒸气压</w:t>
      </w:r>
      <w:r>
        <w:rPr>
          <w:rFonts w:hint="eastAsia" w:ascii="Times New Roman" w:hAnsi="Times New Roman" w:eastAsia="Times New Roman" w:cs="Times New Roman"/>
        </w:rPr>
        <w:t>：293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760 Torr、281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389 </w:t>
      </w:r>
      <w:r>
        <w:rPr>
          <w:rFonts w:hint="eastAsia" w:ascii="Times New Roman" w:hAnsi="Times New Roman" w:eastAsia="Times New Roman" w:cs="Times New Roman"/>
        </w:rPr>
        <w:t>Torr。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的蒸发焓变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溶液为理想溶液</w:t>
      </w:r>
      <w:r>
        <w:rPr>
          <w:rFonts w:hint="eastAsia" w:ascii="Times New Roman" w:hAnsi="Times New Roman" w:eastAsia="Times New Roman" w:cs="Times New Roman"/>
        </w:rPr>
        <w:t>，281~293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间热力学函数与温度无关</w:t>
      </w:r>
      <w:r>
        <w:rPr>
          <w:rFonts w:hint="eastAsia" w:ascii="Times New Roman" w:hAnsi="Times New Roman" w:eastAsia="Times New Roman" w:cs="Times New Roman"/>
        </w:rPr>
        <w:t>，R=1.987</w:t>
      </w:r>
      <w:r>
        <w:rPr>
          <w:rFonts w:ascii="Times New Roman" w:hAnsi="Times New Roman" w:eastAsia="Times New Roman" w:cs="Times New Roman"/>
        </w:rPr>
        <w:t xml:space="preserve"> 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蒸气压法求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蒸发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=ΔH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+2ΔH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−ΔH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理想溶液蒸发热不变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可逆电池</w:t>
      </w:r>
      <w:r>
        <w:rPr>
          <w:rFonts w:ascii="Times New Roman" w:hAnsi="Times New Roman" w:eastAsia="Times New Roman" w:cs="Times New Roman"/>
        </w:rPr>
        <w:t xml:space="preserve"> Pt,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| HCl(aq)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(g), </w:t>
      </w:r>
      <w:r>
        <w:rPr>
          <w:rFonts w:hint="eastAsia" w:ascii="Times New Roman" w:hAnsi="Times New Roman" w:eastAsia="Times New Roman" w:cs="Times New Roman"/>
        </w:rPr>
        <w:t xml:space="preserve">Pt（303.1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气体与电解质溶液达成平衡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填空缺数据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=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E/V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760 </w:t>
      </w:r>
      <w:r>
        <w:rPr>
          <w:rFonts w:hint="eastAsia" w:ascii="Times New Roman" w:hAnsi="Times New Roman" w:eastAsia="Times New Roman" w:cs="Times New Roman"/>
        </w:rPr>
        <w:t>Torr、</w:t>
      </w:r>
      <w:r>
        <w:rPr>
          <w:rFonts w:hint="eastAsia" w:ascii="Times New Roman" w:hAnsi="Times New Roman" w:eastAsia="FangSong" w:cs="Times New Roman"/>
        </w:rPr>
        <w:t>回路无电流时的平衡组成</w:t>
      </w:r>
      <w:r>
        <w:rPr>
          <w:rFonts w:hint="eastAsia" w:ascii="Times New Roman" w:hAnsi="Times New Roman" w:eastAsia="Times New Roman" w:cs="Times New Roman"/>
        </w:rPr>
        <w:t>？F=9.6487×10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、R=8.3143。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zFE = </w:t>
            </w:r>
            <w:r>
              <w:rPr>
                <w:rFonts w:hint="eastAsia" w:ascii="Times New Roman" w:hAnsi="Times New Roman" w:eastAsia="FangSong" w:cs="Times New Roman"/>
              </w:rPr>
              <w:t xml:space="preserve">电功耦合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=−RT ln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气相分压平衡常数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pKsp=15.52；Zn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积累稳定常数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lgβ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=5.00（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误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）、lgβ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=11.10、lgβ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=13.60、lgβ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=14.80。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1.00×10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的溶液中不产生</w:t>
      </w:r>
      <w:r>
        <w:rPr>
          <w:rFonts w:ascii="Times New Roman" w:hAnsi="Times New Roman" w:eastAsia="Times New Roman" w:cs="Times New Roman"/>
        </w:rPr>
        <w:t xml:space="preserve">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（mol·dm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Ksp=[Zn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][OH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羟合积累稳定常数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窗两端极端分析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草酸钙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分析化学与生理化学重要</w:t>
      </w:r>
      <w:r>
        <w:rPr>
          <w:rFonts w:hint="eastAsia" w:ascii="Times New Roman" w:hAnsi="Times New Roman" w:eastAsia="Times New Roman" w:cs="Times New Roman"/>
        </w:rPr>
        <w:t>），Ksp=2.1×10</w:t>
      </w:r>
      <w:r>
        <w:rPr>
          <w:rFonts w:hint="eastAsia" w:ascii="Times New Roman" w:hAnsi="Times New Roman" w:eastAsia="Times New Roman" w:cs="Times New Roman"/>
          <w:vertAlign w:val="superscript"/>
        </w:rPr>
        <w:t>-9</w:t>
      </w:r>
      <w:r>
        <w:rPr>
          <w:rFonts w:hint="eastAsia" w:ascii="Times New Roman" w:hAnsi="Times New Roman" w:eastAsia="Times New Roman" w:cs="Times New Roman"/>
        </w:rPr>
        <w:t>(25℃)。</w:t>
      </w:r>
      <w:r>
        <w:rPr>
          <w:rFonts w:hint="eastAsia" w:ascii="Times New Roman" w:hAnsi="Times New Roman" w:eastAsia="FangSong" w:cs="Times New Roman"/>
        </w:rPr>
        <w:t>草酸根能质子化</w:t>
      </w:r>
      <w:r>
        <w:rPr>
          <w:rFonts w:hint="eastAsia" w:ascii="Times New Roman" w:hAnsi="Times New Roman" w:eastAsia="Times New Roman" w:cs="Times New Roman"/>
        </w:rPr>
        <w:t>。25℃</w:t>
      </w:r>
      <w:r>
        <w:rPr>
          <w:rFonts w:ascii="Times New Roman" w:hAnsi="Times New Roman" w:eastAsia="Times New Roman" w:cs="Times New Roman"/>
        </w:rPr>
        <w:t xml:space="preserve"> 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)=1.23、pKa(HC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)=4.28、Kw=1.0×10</w:t>
      </w:r>
      <w:r>
        <w:rPr>
          <w:rFonts w:ascii="Times New Roman" w:hAnsi="Times New Roman" w:eastAsia="Times New Roman" w:cs="Times New Roman"/>
          <w:vertAlign w:val="superscript"/>
        </w:rPr>
        <w:t>-14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写出计算一水合草酸钙溶解度有关的平衡条件表达式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写出草酸钙在浓度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的强酸中溶解度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必需的浓度条件式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pH=6.5 </w:t>
      </w:r>
      <w:r>
        <w:rPr>
          <w:rFonts w:hint="eastAsia" w:ascii="Times New Roman" w:hAnsi="Times New Roman" w:eastAsia="FangSong" w:cs="Times New Roman"/>
        </w:rPr>
        <w:t>缓冲体系中溶解度</w:t>
      </w:r>
      <w:r>
        <w:rPr>
          <w:rFonts w:hint="eastAsia" w:ascii="Times New Roman" w:hAnsi="Times New Roman" w:eastAsia="Times New Roman" w:cs="Times New Roman"/>
        </w:rPr>
        <w:t>（g/dm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 mol/dm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溶液所有物种的平衡浓度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草酸质子化酸效应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三大平衡联立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剧烈运动肌肉产生乳酸</w:t>
      </w:r>
      <w:r>
        <w:rPr>
          <w:rFonts w:hint="eastAsia" w:ascii="Times New Roman" w:hAnsi="Times New Roman" w:eastAsia="Times New Roman" w:cs="Times New Roman"/>
        </w:rPr>
        <w:t>（HL，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t>L</m:t>
        </m:r>
      </m:oMath>
      <w:r>
        <w:rPr>
          <w:rFonts w:hint="eastAsia" w:ascii="Times New Roman" w:hAnsi="Times New Roman" w:eastAsia="Times New Roman" w:cs="Times New Roman"/>
        </w:rPr>
        <w:t>=1.4×10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血液中与碳酸氢盐中和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=4.5×10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、Ka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=4.7×10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 HL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计算乳酸与碳酸氢盐反应的平衡常数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乳酸加到</w:t>
      </w:r>
      <w:r>
        <w:rPr>
          <w:rFonts w:ascii="Times New Roman" w:hAnsi="Times New Roman" w:eastAsia="Times New Roman" w:cs="Times New Roman"/>
        </w:rPr>
        <w:t xml:space="preserve"> 1.00 L 0.024 mol/L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体积不变</w:t>
      </w:r>
      <w:r>
        <w:rPr>
          <w:rFonts w:hint="eastAsia" w:ascii="Times New Roman" w:hAnsi="Times New Roman" w:eastAsia="Times New Roman" w:cs="Times New Roman"/>
        </w:rPr>
        <w:t>、HL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完全中和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加前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加后溶液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7.40→7.00（[HCO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]=0.022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需在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该溶液加多少摩尔乳酸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pH=9.95。</w:t>
      </w:r>
      <w:r>
        <w:rPr>
          <w:rFonts w:hint="eastAsia" w:ascii="Times New Roman" w:hAnsi="Times New Roman" w:eastAsia="FangSong" w:cs="Times New Roman"/>
        </w:rPr>
        <w:t>计算溶解度并推</w:t>
      </w:r>
      <w:r>
        <w:rPr>
          <w:rFonts w:ascii="Times New Roman" w:hAnsi="Times New Roman" w:eastAsia="Times New Roman" w:cs="Times New Roman"/>
        </w:rPr>
        <w:t xml:space="preserve"> Ksp=5×10</w:t>
      </w:r>
      <w:r>
        <w:rPr>
          <w:rFonts w:ascii="Times New Roman" w:hAnsi="Times New Roman" w:eastAsia="Times New Roman" w:cs="Times New Roman"/>
          <w:vertAlign w:val="superscript"/>
        </w:rPr>
        <w:t>-9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</w:t>
      </w:r>
      <w:r>
        <w:rPr>
          <w:rFonts w:ascii="Times New Roman" w:hAnsi="Times New Roman" w:eastAsia="Times New Roman" w:cs="Times New Roman"/>
        </w:rPr>
        <w:t xml:space="preserve"> pH=7.40、[HCO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]=0.022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钙离子最大浓度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一元弱酸精确式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两性物质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血液缓冲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与血钙上限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0.900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 xml:space="preserve">水凝固点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−0.558℃；2.32</w:t>
      </w:r>
      <w:r>
        <w:rPr>
          <w:rFonts w:ascii="Times New Roman" w:hAnsi="Times New Roman" w:eastAsia="Times New Roman" w:cs="Times New Roman"/>
        </w:rPr>
        <w:t xml:space="preserve">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苯凝固点降低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0.970℃。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在水中与苯中的摩尔质量并解释差异</w:t>
      </w:r>
      <w:r>
        <w:rPr>
          <w:rFonts w:hint="eastAsia" w:ascii="Times New Roman" w:hAnsi="Times New Roman" w:eastAsia="Times New Roman" w:cs="Times New Roman"/>
        </w:rPr>
        <w:t>（Kf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=1.86、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=5.12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K·kg·mol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g </w:t>
      </w:r>
      <w:r>
        <w:rPr>
          <w:rFonts w:hint="eastAsia" w:ascii="Times New Roman" w:hAnsi="Times New Roman" w:eastAsia="FangSong" w:cs="Times New Roman"/>
        </w:rPr>
        <w:t xml:space="preserve">水中溶入</w:t>
      </w:r>
      <w:r>
        <w:rPr>
          <w:rFonts w:ascii="Times New Roman" w:hAnsi="Times New Roman" w:eastAsia="Times New Roman" w:cs="Times New Roman"/>
        </w:rPr>
        <w:t xml:space="preserve"> 2.220 g </w:t>
      </w:r>
      <w:r>
        <w:rPr>
          <w:rFonts w:hint="eastAsia" w:ascii="Times New Roman" w:hAnsi="Times New Roman" w:eastAsia="FangSong" w:cs="Times New Roman"/>
        </w:rPr>
        <w:t>不挥发性溶质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=110.1）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0.105℃；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2.160 g </w:t>
      </w:r>
      <w:r>
        <w:rPr>
          <w:rFonts w:hint="eastAsia" w:ascii="Times New Roman" w:hAnsi="Times New Roman" w:eastAsia="FangSong" w:cs="Times New Roman"/>
        </w:rPr>
        <w:t xml:space="preserve">未知溶质沸点又升高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0.107℃。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Kb、</w:t>
      </w:r>
      <w:r>
        <w:rPr>
          <w:rFonts w:hint="eastAsia" w:ascii="Times New Roman" w:hAnsi="Times New Roman" w:eastAsia="FangSong" w:cs="Times New Roman"/>
        </w:rPr>
        <w:t>未知物摩尔质量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水的摩尔蒸发热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该溶液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ΔTf/ΔTb </w:t>
            </w:r>
            <w:r>
              <w:rPr>
                <w:rFonts w:hint="eastAsia" w:ascii="Times New Roman" w:hAnsi="Times New Roman" w:eastAsia="FangSong" w:cs="Times New Roman"/>
              </w:rPr>
              <w:t xml:space="preserve">与摩尔质量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溶液蒸气压降低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蒸气压温度外推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0" Type="http://schemas.openxmlformats.org/officeDocument/2006/relationships/image" Target="media/rId10.png"/><Relationship Id="rId36" Type="http://schemas.openxmlformats.org/officeDocument/2006/relationships/image" Target="media/rId36.pn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2026-09-17T12:28:52Z</dcterms:created>
  <dcterms:modified xsi:type="dcterms:W3CDTF">2026-09-17T12:28:52Z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