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第一轮综合练习-第03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03</w:t>
      </w:r>
      <w:r>
        <w:rPr>
          <w:rFonts w:hint="eastAsia" w:ascii="Times New Roman" w:hAnsi="Times New Roman" w:eastAsia="SimHei" w:cs="Times New Roman"/>
        </w:rPr>
        <w:t>卷</w:t>
      </w:r>
    </w:p>
    <w:p>
      <w:pPr>
        <w:spacing w:before="160" w:after="80"/>
      </w:pPr>
      <w:r>
        <w:pict>
          <v:rect style="width:0;height:1.5pt" o:hralign="center" o:hrstd="t" o:hr="t"/>
        </w:pict>
      </w:r>
    </w:p>
    <w:bookmarkStart w:id="69"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硼在自然界中含量相当丰富</w:t>
      </w:r>
      <w:r>
        <w:rPr>
          <w:rFonts w:hint="eastAsia" w:ascii="Times New Roman" w:hAnsi="Times New Roman" w:eastAsia="Times New Roman" w:cs="Times New Roman"/>
        </w:rPr>
        <w:t>，</w:t>
      </w:r>
      <w:r>
        <w:rPr>
          <w:rFonts w:hint="eastAsia" w:ascii="Times New Roman" w:hAnsi="Times New Roman" w:eastAsia="FangSong" w:cs="Times New Roman"/>
        </w:rPr>
        <w:t>约公元前</w:t>
      </w:r>
      <w:r>
        <w:rPr>
          <w:rFonts w:ascii="Times New Roman" w:hAnsi="Times New Roman" w:eastAsia="Times New Roman" w:cs="Times New Roman"/>
        </w:rPr>
        <w:t xml:space="preserve"> 200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古埃及</w:t>
      </w:r>
      <w:r>
        <w:rPr>
          <w:rFonts w:hint="eastAsia" w:ascii="Times New Roman" w:hAnsi="Times New Roman" w:eastAsia="Times New Roman" w:cs="Times New Roman"/>
        </w:rPr>
        <w:t>、</w:t>
      </w:r>
      <w:r>
        <w:rPr>
          <w:rFonts w:hint="eastAsia" w:ascii="Times New Roman" w:hAnsi="Times New Roman" w:eastAsia="FangSong" w:cs="Times New Roman"/>
        </w:rPr>
        <w:t>罗马</w:t>
      </w:r>
      <w:r>
        <w:rPr>
          <w:rFonts w:hint="eastAsia" w:ascii="Times New Roman" w:hAnsi="Times New Roman" w:eastAsia="Times New Roman" w:cs="Times New Roman"/>
        </w:rPr>
        <w:t>、</w:t>
      </w:r>
      <w:r>
        <w:rPr>
          <w:rFonts w:hint="eastAsia" w:ascii="Times New Roman" w:hAnsi="Times New Roman" w:eastAsia="FangSong" w:cs="Times New Roman"/>
        </w:rPr>
        <w:t>巴比伦曾用硼砂制造玻璃和焊接黄金</w:t>
      </w:r>
      <w:r>
        <w:rPr>
          <w:rFonts w:hint="eastAsia" w:ascii="Times New Roman" w:hAnsi="Times New Roman" w:eastAsia="Times New Roman" w:cs="Times New Roman"/>
        </w:rPr>
        <w:t>。</w:t>
      </w:r>
      <w:r>
        <w:rPr>
          <w:rFonts w:hint="eastAsia" w:ascii="Times New Roman" w:hAnsi="Times New Roman" w:eastAsia="FangSong" w:cs="Times New Roman"/>
        </w:rPr>
        <w:t>由于硼的缺电子性</w:t>
      </w:r>
      <w:r>
        <w:rPr>
          <w:rFonts w:hint="eastAsia" w:ascii="Times New Roman" w:hAnsi="Times New Roman" w:eastAsia="Times New Roman" w:cs="Times New Roman"/>
        </w:rPr>
        <w:t>，</w:t>
      </w:r>
      <w:r>
        <w:rPr>
          <w:rFonts w:hint="eastAsia" w:ascii="Times New Roman" w:hAnsi="Times New Roman" w:eastAsia="FangSong" w:cs="Times New Roman"/>
        </w:rPr>
        <w:t>形成的物质结构比较复杂</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它们互为等电子体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a、b、m、n </w:t>
      </w:r>
      <w:r>
        <w:rPr>
          <w:rFonts w:hint="eastAsia" w:ascii="Times New Roman" w:hAnsi="Times New Roman" w:eastAsia="FangSong" w:cs="Times New Roman"/>
        </w:rPr>
        <w:t xml:space="preserve">的数值为</w:t>
      </w:r>
    </w:p>
    <w:p>
      <w:pPr>
        <w:pStyle w:val="Compact"/>
        <w:numPr>
          <w:ilvl w:val="0"/>
          <w:numId w:val="1001"/>
        </w:numPr>
      </w:pPr>
      <w:r>
        <w:rPr>
          <w:rFonts w:ascii="Times New Roman" w:hAnsi="Times New Roman" w:eastAsia="Times New Roman" w:cs="Times New Roman"/>
        </w:rPr>
        <w:t xml:space="preserve">A. 1 2 1 3　　B. 2 2 5 3　　C. 2 3 5 6　　D. 4 2 1 3</w:t>
      </w:r>
    </w:p>
    <w:p>
      <w:pPr>
        <w:spacing w:before="160" w:after="80"/>
      </w:pPr>
      <w:r>
        <w:pict>
          <v:rect style="width:0;height:1.5pt" o:hralign="center" o:hrstd="t" o:hr="t"/>
        </w:pict>
      </w:r>
    </w:p>
    <w:bookmarkEnd w:id="9"/>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晶体硼的结构单元都是由硼原子组成的正二十面体的原子晶体</w:t>
      </w:r>
      <w:r>
        <w:rPr>
          <w:rFonts w:hint="eastAsia" w:ascii="Times New Roman" w:hAnsi="Times New Roman" w:eastAsia="Times New Roman" w:cs="Times New Roman"/>
        </w:rPr>
        <w:t>，</w:t>
      </w:r>
      <w:r>
        <w:rPr>
          <w:rFonts w:hint="eastAsia" w:ascii="Times New Roman" w:hAnsi="Times New Roman" w:eastAsia="FangSong" w:cs="Times New Roman"/>
        </w:rPr>
        <w:t>其中含有</w:t>
      </w:r>
      <w:r>
        <w:rPr>
          <w:rFonts w:ascii="Times New Roman" w:hAnsi="Times New Roman" w:eastAsia="Times New Roman" w:cs="Times New Roman"/>
        </w:rPr>
        <w:t xml:space="preserve"> 20 </w:t>
      </w:r>
      <w:r>
        <w:rPr>
          <w:rFonts w:hint="eastAsia" w:ascii="Times New Roman" w:hAnsi="Times New Roman" w:eastAsia="FangSong" w:cs="Times New Roman"/>
        </w:rPr>
        <w:t>个等边三角形和一定数目的顶角</w:t>
      </w:r>
      <w:r>
        <w:rPr>
          <w:rFonts w:hint="eastAsia" w:ascii="Times New Roman" w:hAnsi="Times New Roman" w:eastAsia="Times New Roman" w:cs="Times New Roman"/>
        </w:rPr>
        <w:t>，</w:t>
      </w:r>
      <w:r>
        <w:rPr>
          <w:rFonts w:hint="eastAsia" w:ascii="Times New Roman" w:hAnsi="Times New Roman" w:eastAsia="FangSong" w:cs="Times New Roman"/>
        </w:rPr>
        <w:t>每个顶角上各有一个原子</w:t>
      </w:r>
      <w:r>
        <w:rPr>
          <w:rFonts w:hint="eastAsia" w:ascii="Times New Roman" w:hAnsi="Times New Roman" w:eastAsia="Times New Roman" w:cs="Times New Roman"/>
        </w:rPr>
        <w:t>，</w:t>
      </w:r>
      <w:r>
        <w:rPr>
          <w:rFonts w:hint="eastAsia" w:ascii="Times New Roman" w:hAnsi="Times New Roman" w:eastAsia="FangSong" w:cs="Times New Roman"/>
        </w:rPr>
        <w:t>试观察图形回答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3924300"/>
            <wp:effectExtent b="0" l="0" r="0" t="0"/>
            <wp:docPr descr="" title="" id="11" name="Picture"/>
            <a:graphic>
              <a:graphicData uri="http://schemas.openxmlformats.org/drawingml/2006/picture">
                <pic:pic>
                  <pic:nvPicPr>
                    <pic:cNvPr descr="8584f38b7a819d5cad3aa4936ee8a79896db76f437350487f6bf9a5e4941bbf8.jpg" id="12" name="Picture"/>
                    <pic:cNvPicPr>
                      <a:picLocks noChangeArrowheads="1" noChangeAspect="1"/>
                    </pic:cNvPicPr>
                  </pic:nvPicPr>
                  <pic:blipFill>
                    <a:blip r:embed="rId10"/>
                    <a:stretch>
                      <a:fillRect/>
                    </a:stretch>
                  </pic:blipFill>
                  <pic:spPr bwMode="auto">
                    <a:xfrm>
                      <a:off x="0" y="0"/>
                      <a:ext cx="2908300" cy="3924300"/>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这个结构单元由多少个硼原子组成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这个结构单元中共有多少个</w:t>
      </w:r>
      <w:r>
        <w:rPr>
          <w:rFonts w:ascii="Times New Roman" w:hAnsi="Times New Roman" w:eastAsia="Times New Roman" w:cs="Times New Roman"/>
        </w:rPr>
        <w:t xml:space="preserve"> B—B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晶体硼结构单元为原子晶体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B—B </w:t>
            </w:r>
            <w:r>
              <w:rPr>
                <w:rFonts w:hint="eastAsia" w:ascii="Times New Roman" w:hAnsi="Times New Roman" w:eastAsia="FangSong" w:cs="Times New Roman"/>
              </w:rPr>
              <w:t xml:space="preserve">键计数与均摊法</w:t>
            </w:r>
          </w:p>
        </w:tc>
      </w:tr>
    </w:tbl>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路易斯结构式书写步骤</w:t>
            </w:r>
            <w:r>
              <w:rPr>
                <w:rFonts w:hint="eastAsia" w:ascii="Times New Roman" w:hAnsi="Times New Roman" w:eastAsia="Times New Roman" w:cs="Times New Roman"/>
              </w:rPr>
              <w:t>（</w:t>
            </w:r>
            <w:r>
              <w:rPr>
                <w:rFonts w:hint="eastAsia" w:ascii="Times New Roman" w:hAnsi="Times New Roman" w:eastAsia="FangSong" w:cs="Times New Roman"/>
              </w:rPr>
              <w:t>成键个数</w:t>
            </w:r>
            <w:r>
              <w:rPr>
                <w:rFonts w:hint="eastAsia" w:ascii="Times New Roman" w:hAnsi="Times New Roman" w:eastAsia="Times New Roman" w:cs="Times New Roman"/>
              </w:rPr>
              <w:t>→</w:t>
            </w:r>
            <w:r>
              <w:rPr>
                <w:rFonts w:hint="eastAsia" w:ascii="Times New Roman" w:hAnsi="Times New Roman" w:eastAsia="FangSong" w:cs="Times New Roman"/>
              </w:rPr>
              <w:t>孤对分配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电负性决定中心原子位置</w:t>
            </w:r>
          </w:p>
        </w:tc>
      </w:tr>
    </w:tbl>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双原子离子叁键书写</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等电子推结构</w:t>
            </w:r>
          </w:p>
        </w:tc>
      </w:tr>
    </w:tbl>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Compact"/>
        <w:numPr>
          <w:ilvl w:val="0"/>
          <w:numId w:val="1003"/>
        </w:numPr>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354d B. 263d C. 300d D. 454d</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Compact"/>
        <w:numPr>
          <w:ilvl w:val="0"/>
          <w:numId w:val="1004"/>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三级</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利用皮秒激光照射悬浮在甲醇溶液中的多臂碳纳米管可以合成</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w:t>
      </w:r>
      <w:r>
        <w:rPr>
          <w:rFonts w:hint="eastAsia" w:ascii="Times New Roman" w:hAnsi="Times New Roman" w:eastAsia="Times New Roman" w:cs="Times New Roman"/>
        </w:rPr>
        <w:t>，T-</w:t>
      </w:r>
      <w:r>
        <w:rPr>
          <w:rFonts w:hint="eastAsia" w:ascii="Times New Roman" w:hAnsi="Times New Roman" w:eastAsia="FangSong" w:cs="Times New Roman"/>
        </w:rPr>
        <w:t>碳的晶体结构可看成金刚石晶体中每个碳原子被正四面体结构单元</w:t>
      </w:r>
      <w:r>
        <w:rPr>
          <w:rFonts w:hint="eastAsia" w:ascii="Times New Roman" w:hAnsi="Times New Roman" w:eastAsia="Times New Roman" w:cs="Times New Roman"/>
        </w:rPr>
        <w:t>（</w:t>
      </w:r>
      <w:r>
        <w:rPr>
          <w:rFonts w:hint="eastAsia" w:ascii="Times New Roman" w:hAnsi="Times New Roman" w:eastAsia="FangSong" w:cs="Times New Roman"/>
        </w:rPr>
        <w:t>由四个碳原子组成</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。T-</w:t>
      </w:r>
      <w:r>
        <w:rPr>
          <w:rFonts w:hint="eastAsia" w:ascii="Times New Roman" w:hAnsi="Times New Roman" w:eastAsia="FangSong" w:cs="Times New Roman"/>
        </w:rPr>
        <w:t>碳的密度非常小</w:t>
      </w:r>
      <w:r>
        <w:rPr>
          <w:rFonts w:hint="eastAsia" w:ascii="Times New Roman" w:hAnsi="Times New Roman" w:eastAsia="Times New Roman" w:cs="Times New Roman"/>
        </w:rPr>
        <w:t>，</w:t>
      </w:r>
      <w:r>
        <w:rPr>
          <w:rFonts w:hint="eastAsia" w:ascii="Times New Roman" w:hAnsi="Times New Roman" w:eastAsia="FangSong" w:cs="Times New Roman"/>
        </w:rPr>
        <w:t>约为金刚石的一半</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Times New Roman" w:cs="Times New Roman"/>
        </w:rPr>
        <w:t>T-</w:t>
      </w:r>
      <w:r>
        <w:rPr>
          <w:rFonts w:hint="eastAsia" w:ascii="Times New Roman" w:hAnsi="Times New Roman" w:eastAsia="FangSong" w:cs="Times New Roman"/>
        </w:rPr>
        <w:t>碳结构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9" name="Picture"/>
            <a:graphic>
              <a:graphicData uri="http://schemas.openxmlformats.org/drawingml/2006/picture">
                <pic:pic>
                  <pic:nvPicPr>
                    <pic:cNvPr descr="2021-浙江预赛_p13.png" id="20" name="Picture"/>
                    <pic:cNvPicPr>
                      <a:picLocks noChangeArrowheads="1" noChangeAspect="1"/>
                    </pic:cNvPicPr>
                  </pic:nvPicPr>
                  <pic:blipFill>
                    <a:blip r:embed="rId18"/>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Times New Roman" w:cs="Times New Roman"/>
        </w:rPr>
        <w:t>T-</w:t>
      </w:r>
      <w:r>
        <w:rPr>
          <w:rFonts w:hint="eastAsia" w:ascii="Times New Roman" w:hAnsi="Times New Roman" w:eastAsia="FangSong" w:cs="Times New Roman"/>
        </w:rPr>
        <w:t>碳与金刚石互为同素异形体</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碳晶胞中含有</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个碳原子</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Times New Roman" w:cs="Times New Roman"/>
        </w:rPr>
        <w:t>T-</w:t>
      </w:r>
      <w:r>
        <w:rPr>
          <w:rFonts w:hint="eastAsia" w:ascii="Times New Roman" w:hAnsi="Times New Roman" w:eastAsia="FangSong" w:cs="Times New Roman"/>
        </w:rPr>
        <w:t>碳晶胞的边长和金刚石晶胞的边长之比为</w:t>
      </w:r>
      <w:r>
        <w:rPr>
          <w:rFonts w:ascii="Times New Roman" w:hAnsi="Times New Roman" w:eastAsia="Times New Roman" w:cs="Times New Roman"/>
        </w:rPr>
        <w:t xml:space="preserve"> 1:2</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Times New Roman" w:cs="Times New Roman"/>
        </w:rPr>
        <w:t>T-</w:t>
      </w:r>
      <w:r>
        <w:rPr>
          <w:rFonts w:hint="eastAsia" w:ascii="Times New Roman" w:hAnsi="Times New Roman" w:eastAsia="FangSong" w:cs="Times New Roman"/>
        </w:rPr>
        <w:t>碳的硬度比金刚石小</w:t>
      </w:r>
    </w:p>
    <w:p>
      <w:pPr>
        <w:spacing w:before="160" w:after="80"/>
      </w:pPr>
      <w:r>
        <w:pict>
          <v:rect style="width:0;height:1.5pt" o:hralign="center" o:hrstd="t" o:hr="t"/>
        </w:pict>
      </w:r>
    </w:p>
    <w:bookmarkEnd w:id="21"/>
    <w:bookmarkStart w:id="25"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169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晶胞参数表示如图所示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6</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3" name="Picture"/>
            <a:graphic>
              <a:graphicData uri="http://schemas.openxmlformats.org/drawingml/2006/picture">
                <pic:pic>
                  <pic:nvPicPr>
                    <pic:cNvPr descr="2022-浙江预赛_p06.png" id="24" name="Picture"/>
                    <pic:cNvPicPr>
                      <a:picLocks noChangeArrowheads="1" noChangeAspect="1"/>
                    </pic:cNvPicPr>
                  </pic:nvPicPr>
                  <pic:blipFill>
                    <a:blip r:embed="rId22"/>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以晶胞参数为单位长度建立的坐标系可以表示晶胞中各原子的位置</w:t>
      </w:r>
      <w:r>
        <w:rPr>
          <w:rFonts w:hint="eastAsia" w:ascii="Times New Roman" w:hAnsi="Times New Roman" w:eastAsia="Times New Roman" w:cs="Times New Roman"/>
        </w:rPr>
        <w:t>，</w:t>
      </w:r>
      <w:r>
        <w:rPr>
          <w:rFonts w:hint="eastAsia" w:ascii="Times New Roman" w:hAnsi="Times New Roman" w:eastAsia="FangSong" w:cs="Times New Roman"/>
        </w:rPr>
        <w:t>称为原子的分数坐标</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(0.5, 0.5, </w:t>
      </w:r>
      <w:r>
        <w:rPr>
          <w:rFonts w:hint="eastAsia" w:ascii="Times New Roman" w:hAnsi="Times New Roman" w:eastAsia="Times New Roman" w:cs="Times New Roman"/>
        </w:rPr>
        <w:t>0.5)。</w:t>
      </w:r>
      <w:r>
        <w:rPr>
          <w:rFonts w:hint="eastAsia" w:ascii="Times New Roman" w:hAnsi="Times New Roman" w:eastAsia="FangSong" w:cs="Times New Roman"/>
        </w:rPr>
        <w:t>已知</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r </w:t>
      </w:r>
      <w:r>
        <w:rPr>
          <w:rFonts w:hint="eastAsia" w:ascii="Times New Roman" w:hAnsi="Times New Roman" w:eastAsia="Times New Roman" w:cs="Times New Roman"/>
        </w:rPr>
        <w:t>pm，</w:t>
      </w:r>
      <w:r>
        <w:rPr>
          <w:rFonts w:hint="eastAsia" w:ascii="Times New Roman" w:hAnsi="Times New Roman" w:eastAsia="FangSong" w:cs="Times New Roman"/>
        </w:rPr>
        <w:t>下列说法不正确的是</w:t>
      </w:r>
    </w:p>
    <w:p>
      <w:pPr>
        <w:pStyle w:val="Compact"/>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该晶体的密度计算式见原卷</w:t>
      </w:r>
    </w:p>
    <w:p>
      <w:pPr>
        <w:pStyle w:val="Compact"/>
        <w:numPr>
          <w:ilvl w:val="0"/>
          <w:numId w:val="1006"/>
        </w:numPr>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 0, r)</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间距离计算式见原卷</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spacing w:before="160" w:after="80"/>
      </w:pPr>
      <w:r>
        <w:pict>
          <v:rect style="width:0;height:1.5pt" o:hralign="center" o:hrstd="t" o:hr="t"/>
        </w:pict>
      </w:r>
    </w:p>
    <w:bookmarkEnd w:id="25"/>
    <w:bookmarkStart w:id="2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硼及其化合物在材料制造</w:t>
      </w:r>
      <w:r>
        <w:rPr>
          <w:rFonts w:hint="eastAsia" w:ascii="Times New Roman" w:hAnsi="Times New Roman" w:eastAsia="Times New Roman" w:cs="Times New Roman"/>
        </w:rPr>
        <w:t>、</w:t>
      </w:r>
      <w:r>
        <w:rPr>
          <w:rFonts w:hint="eastAsia" w:ascii="Times New Roman" w:hAnsi="Times New Roman" w:eastAsia="FangSong" w:cs="Times New Roman"/>
        </w:rPr>
        <w:t>有机合成等方面应用广泛</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为一种无限长单链状结构的多硼酸根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是硼氢化钠晶胞结构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代表阿伏伽德罗常数的值</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多硼酸根与硼氢化钠晶胞</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7" name="Picture"/>
            <a:graphic>
              <a:graphicData uri="http://schemas.openxmlformats.org/drawingml/2006/picture">
                <pic:pic>
                  <pic:nvPicPr>
                    <pic:cNvPr descr="2022-浙江预赛_p13.png" id="28" name="Picture"/>
                    <pic:cNvPicPr>
                      <a:picLocks noChangeArrowheads="1" noChangeAspect="1"/>
                    </pic:cNvPicPr>
                  </pic:nvPicPr>
                  <pic:blipFill>
                    <a:blip r:embed="rId26"/>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中多硼酸根的化学式为</w:t>
      </w:r>
      <w:r>
        <w:rPr>
          <w:rFonts w:ascii="Times New Roman" w:hAnsi="Times New Roman" w:eastAsia="Times New Roman" w:cs="Times New Roman"/>
        </w:rPr>
        <w:t xml:space="preserve"> 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Compact"/>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硼氢化钠晶体中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ascii="Times New Roman" w:hAnsi="Times New Roman" w:eastAsia="Times New Roman" w:cs="Times New Roman"/>
        </w:rPr>
        <w:t xml:space="preserve"> O—B—O </w:t>
      </w:r>
      <w:r>
        <w:rPr>
          <w:rFonts w:hint="eastAsia" w:ascii="Times New Roman" w:hAnsi="Times New Roman" w:eastAsia="FangSong" w:cs="Times New Roman"/>
        </w:rPr>
        <w:t xml:space="preserve">的键角大于</w:t>
      </w:r>
      <w:r>
        <w:rPr>
          <w:rFonts w:ascii="Times New Roman" w:hAnsi="Times New Roman" w:eastAsia="Times New Roman" w:cs="Times New Roman"/>
        </w:rPr>
        <w:t xml:space="preserve"> 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H—B—H </w:t>
      </w:r>
      <w:r>
        <w:rPr>
          <w:rFonts w:hint="eastAsia" w:ascii="Times New Roman" w:hAnsi="Times New Roman" w:eastAsia="FangSong" w:cs="Times New Roman"/>
        </w:rPr>
        <w:t xml:space="preserve">的键角</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一个晶胞里面有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29"/>
    <w:bookmarkStart w:id="3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醋酸亚铬</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为砖红色晶体</w:t>
      </w:r>
      <w:r>
        <w:rPr>
          <w:rFonts w:hint="eastAsia" w:ascii="Times New Roman" w:hAnsi="Times New Roman" w:eastAsia="Times New Roman" w:cs="Times New Roman"/>
        </w:rPr>
        <w:t>，</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易溶于酸</w:t>
      </w:r>
      <w:r>
        <w:rPr>
          <w:rFonts w:hint="eastAsia" w:ascii="Times New Roman" w:hAnsi="Times New Roman" w:eastAsia="Times New Roman" w:cs="Times New Roman"/>
        </w:rPr>
        <w:t>，</w:t>
      </w:r>
      <w:r>
        <w:rPr>
          <w:rFonts w:hint="eastAsia" w:ascii="Times New Roman" w:hAnsi="Times New Roman" w:eastAsia="FangSong" w:cs="Times New Roman"/>
        </w:rPr>
        <w:t>用作氧气吸收剂</w:t>
      </w:r>
      <w:r>
        <w:rPr>
          <w:rFonts w:hint="eastAsia" w:ascii="Times New Roman" w:hAnsi="Times New Roman" w:eastAsia="Times New Roman" w:cs="Times New Roman"/>
        </w:rPr>
        <w:t>。</w:t>
      </w:r>
      <w:r>
        <w:rPr>
          <w:rFonts w:hint="eastAsia" w:ascii="Times New Roman" w:hAnsi="Times New Roman" w:eastAsia="FangSong" w:cs="Times New Roman"/>
        </w:rPr>
        <w:t>结构如图所示具有灯笼形状</w:t>
      </w:r>
      <w:r>
        <w:rPr>
          <w:rFonts w:hint="eastAsia" w:ascii="Times New Roman" w:hAnsi="Times New Roman" w:eastAsia="Times New Roman" w:cs="Times New Roman"/>
        </w:rPr>
        <w:t>，</w:t>
      </w:r>
      <w:r>
        <w:rPr>
          <w:rFonts w:hint="eastAsia" w:ascii="Times New Roman" w:hAnsi="Times New Roman" w:eastAsia="FangSong" w:cs="Times New Roman"/>
        </w:rPr>
        <w:t>有关它的说法不正确的是</w:t>
      </w:r>
    </w:p>
    <w:p>
      <w:pPr>
        <w:pStyle w:val="BlockText"/>
        <w:spacing w:before="160" w:after="80"/>
        <w:jc w:val="center"/>
      </w:pPr>
      <w:r>
        <w:rPr>
          <w:rFonts w:hint="eastAsia" w:ascii="Times New Roman" w:hAnsi="Times New Roman" w:eastAsia="FangSong" w:cs="Times New Roman"/>
        </w:rPr>
        <w:t>灯笼状结构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1" name="Picture"/>
            <a:graphic>
              <a:graphicData uri="http://schemas.openxmlformats.org/drawingml/2006/picture">
                <pic:pic>
                  <pic:nvPicPr>
                    <pic:cNvPr descr="2022-浙江预赛_p03.png" id="32" name="Picture"/>
                    <pic:cNvPicPr>
                      <a:picLocks noChangeArrowheads="1" noChangeAspect="1"/>
                    </pic:cNvPicPr>
                  </pic:nvPicPr>
                  <pic:blipFill>
                    <a:blip r:embed="rId30"/>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8"/>
        </w:numPr>
      </w:pPr>
      <w:r>
        <w:rPr>
          <w:rFonts w:ascii="Times New Roman" w:hAnsi="Times New Roman" w:eastAsia="Times New Roman" w:cs="Times New Roman"/>
        </w:rPr>
        <w:t xml:space="preserve">A. </w:t>
      </w:r>
      <w:r>
        <w:rPr>
          <w:rFonts w:hint="eastAsia" w:ascii="Times New Roman" w:hAnsi="Times New Roman" w:eastAsia="FangSong" w:cs="Times New Roman"/>
        </w:rPr>
        <w:t>每一个铬的配位数为</w:t>
      </w:r>
      <w:r>
        <w:rPr>
          <w:rFonts w:hint="eastAsia" w:ascii="Times New Roman" w:hAnsi="Times New Roman" w:eastAsia="Times New Roman" w:cs="Times New Roman"/>
        </w:rPr>
        <w:t>6</w:t>
      </w:r>
    </w:p>
    <w:p>
      <w:pPr>
        <w:pStyle w:val="Compact"/>
        <w:numPr>
          <w:ilvl w:val="0"/>
          <w:numId w:val="100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铬为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8"/>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该化合物是抗磁性的</w:t>
      </w:r>
    </w:p>
    <w:p>
      <w:pPr>
        <w:pStyle w:val="Compact"/>
        <w:numPr>
          <w:ilvl w:val="0"/>
          <w:numId w:val="100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铬铬之间的四重键为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33"/>
    <w:bookmarkStart w:id="34"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 </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假设我们在另一个具有不同物理定律的星球上</w:t>
      </w:r>
      <w:r>
        <w:rPr>
          <w:rFonts w:hint="eastAsia" w:ascii="Times New Roman" w:hAnsi="Times New Roman" w:eastAsia="Times New Roman" w:cs="Times New Roman"/>
        </w:rPr>
        <w:t>。</w:t>
      </w:r>
      <w:r>
        <w:rPr>
          <w:rFonts w:hint="eastAsia" w:ascii="Times New Roman" w:hAnsi="Times New Roman" w:eastAsia="FangSong" w:cs="Times New Roman"/>
        </w:rPr>
        <w:t>这个星球中的电子也是用四个量子数描述</w:t>
      </w:r>
      <w:r>
        <w:rPr>
          <w:rFonts w:hint="eastAsia" w:ascii="Times New Roman" w:hAnsi="Times New Roman" w:eastAsia="Times New Roman" w:cs="Times New Roman"/>
        </w:rPr>
        <w:t>，</w:t>
      </w:r>
      <w:r>
        <w:rPr>
          <w:rFonts w:hint="eastAsia" w:ascii="Times New Roman" w:hAnsi="Times New Roman" w:eastAsia="FangSong" w:cs="Times New Roman"/>
        </w:rPr>
        <w:t>其含义与我们使用的含义相似</w:t>
      </w:r>
      <w:r>
        <w:rPr>
          <w:rFonts w:hint="eastAsia" w:ascii="Times New Roman" w:hAnsi="Times New Roman" w:eastAsia="Times New Roman" w:cs="Times New Roman"/>
        </w:rPr>
        <w:t>。</w:t>
      </w:r>
      <w:r>
        <w:rPr>
          <w:rFonts w:hint="eastAsia" w:ascii="Times New Roman" w:hAnsi="Times New Roman" w:eastAsia="FangSong" w:cs="Times New Roman"/>
        </w:rPr>
        <w:t>我们将这四个量子数称为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其规则如下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1869 </w:t>
      </w:r>
      <w:r>
        <w:rPr>
          <w:rFonts w:hint="eastAsia" w:ascii="Times New Roman" w:hAnsi="Times New Roman" w:eastAsia="FangSong" w:cs="Times New Roman"/>
        </w:rPr>
        <w:t xml:space="preserve">年俄国化学家</w:t>
      </w:r>
      <w:r>
        <w:rPr>
          <w:rFonts w:ascii="Times New Roman" w:hAnsi="Times New Roman" w:eastAsia="Times New Roman" w:cs="Times New Roman"/>
        </w:rPr>
        <w:t xml:space="preserve"> D.I.Mendeleev </w:t>
      </w:r>
      <w:r>
        <w:rPr>
          <w:rFonts w:hint="eastAsia" w:ascii="Times New Roman" w:hAnsi="Times New Roman" w:eastAsia="FangSong" w:cs="Times New Roman"/>
        </w:rPr>
        <w:t>首次发表了元素周期表</w:t>
      </w:r>
      <w:r>
        <w:rPr>
          <w:rFonts w:hint="eastAsia" w:ascii="Times New Roman" w:hAnsi="Times New Roman" w:eastAsia="Times New Roman" w:cs="Times New Roman"/>
        </w:rPr>
        <w:t>，</w:t>
      </w:r>
      <w:r>
        <w:rPr>
          <w:rFonts w:hint="eastAsia" w:ascii="Times New Roman" w:hAnsi="Times New Roman" w:eastAsia="FangSong" w:cs="Times New Roman"/>
        </w:rPr>
        <w:t>他将当时已知的化学元素以原子量增加次序排列</w:t>
      </w:r>
      <w:r>
        <w:rPr>
          <w:rFonts w:hint="eastAsia" w:ascii="Times New Roman" w:hAnsi="Times New Roman" w:eastAsia="Times New Roman" w:cs="Times New Roman"/>
        </w:rPr>
        <w:t>。1871</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Mendeleev </w:t>
      </w:r>
      <w:r>
        <w:rPr>
          <w:rFonts w:hint="eastAsia" w:ascii="Times New Roman" w:hAnsi="Times New Roman" w:eastAsia="FangSong" w:cs="Times New Roman"/>
        </w:rPr>
        <w:t>详细描述了三种未知元素的性质</w:t>
      </w:r>
      <w:r>
        <w:rPr>
          <w:rFonts w:hint="eastAsia" w:ascii="Times New Roman" w:hAnsi="Times New Roman" w:eastAsia="Times New Roman" w:cs="Times New Roman"/>
        </w:rPr>
        <w:t>，</w:t>
      </w:r>
      <w:r>
        <w:rPr>
          <w:rFonts w:hint="eastAsia" w:ascii="Times New Roman" w:hAnsi="Times New Roman" w:eastAsia="FangSong" w:cs="Times New Roman"/>
        </w:rPr>
        <w:t>把这三种元素记作</w:t>
      </w:r>
      <w:r>
        <w:rPr>
          <w:rFonts w:ascii="Times New Roman" w:hAnsi="Times New Roman" w:eastAsia="Times New Roman" w:cs="Times New Roman"/>
        </w:rPr>
        <w:t xml:space="preserve"> </w:t>
      </w:r>
      <w:r>
        <w:rPr>
          <w:rFonts w:hint="eastAsia" w:ascii="Times New Roman" w:hAnsi="Times New Roman" w:eastAsia="Times New Roman" w:cs="Times New Roman"/>
        </w:rPr>
        <w:t>ekaboron(</w:t>
      </w:r>
      <w:r>
        <w:rPr>
          <w:rFonts w:hint="eastAsia" w:ascii="Times New Roman" w:hAnsi="Times New Roman" w:eastAsia="FangSong" w:cs="Times New Roman"/>
        </w:rPr>
        <w:t>类硼</w:t>
      </w:r>
      <w:r>
        <w:rPr>
          <w:rFonts w:hint="eastAsia" w:ascii="Times New Roman" w:hAnsi="Times New Roman" w:eastAsia="Times New Roman" w:cs="Times New Roman"/>
        </w:rPr>
        <w:t>)，ekaaluminum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ekasilicon(</w:t>
      </w:r>
      <w:r>
        <w:rPr>
          <w:rFonts w:hint="eastAsia" w:ascii="Times New Roman" w:hAnsi="Times New Roman" w:eastAsia="FangSong" w:cs="Times New Roman"/>
        </w:rPr>
        <w:t>类硅</w:t>
      </w:r>
      <w:r>
        <w:rPr>
          <w:rFonts w:hint="eastAsia" w:ascii="Times New Roman" w:hAnsi="Times New Roman" w:eastAsia="Times New Roman" w:cs="Times New Roman"/>
        </w:rPr>
        <w:t>)。</w:t>
      </w:r>
      <w:r>
        <w:rPr>
          <w:rFonts w:hint="eastAsia" w:ascii="Times New Roman" w:hAnsi="Times New Roman" w:eastAsia="FangSong" w:cs="Times New Roman"/>
        </w:rPr>
        <w:t>在之后的</w:t>
      </w:r>
      <w:r>
        <w:rPr>
          <w:rFonts w:ascii="Times New Roman" w:hAnsi="Times New Roman" w:eastAsia="Times New Roman" w:cs="Times New Roman"/>
        </w:rPr>
        <w:t xml:space="preserve"> 15 </w:t>
      </w:r>
      <w:r>
        <w:rPr>
          <w:rFonts w:hint="eastAsia" w:ascii="Times New Roman" w:hAnsi="Times New Roman" w:eastAsia="FangSong" w:cs="Times New Roman"/>
        </w:rPr>
        <w:t>年内</w:t>
      </w:r>
      <w:r>
        <w:rPr>
          <w:rFonts w:hint="eastAsia" w:ascii="Times New Roman" w:hAnsi="Times New Roman" w:eastAsia="Times New Roman" w:cs="Times New Roman"/>
        </w:rPr>
        <w:t>，</w:t>
      </w:r>
      <w:r>
        <w:rPr>
          <w:rFonts w:hint="eastAsia" w:ascii="Times New Roman" w:hAnsi="Times New Roman" w:eastAsia="FangSong" w:cs="Times New Roman"/>
        </w:rPr>
        <w:t>他的预测得到了证实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这三种元素的名称都具有地理上的溯源</w:t>
      </w:r>
      <w:r>
        <w:rPr>
          <w:rFonts w:hint="eastAsia" w:ascii="Times New Roman" w:hAnsi="Times New Roman" w:eastAsia="Times New Roman" w:cs="Times New Roman"/>
        </w:rPr>
        <w:t>。Mendeleev</w:t>
      </w:r>
      <w:r>
        <w:rPr>
          <w:rFonts w:ascii="Times New Roman" w:hAnsi="Times New Roman" w:eastAsia="Times New Roman" w:cs="Times New Roman"/>
        </w:rPr>
        <w:t xml:space="preserve"> </w:t>
      </w:r>
      <w:r>
        <w:rPr>
          <w:rFonts w:hint="eastAsia" w:ascii="Times New Roman" w:hAnsi="Times New Roman" w:eastAsia="FangSong" w:cs="Times New Roman"/>
        </w:rPr>
        <w:t>预测的三种元素现在被称为何种元素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Times New Roman" w:cs="Times New Roman"/>
        </w:rPr>
        <w:t>2005</w:t>
      </w:r>
      <w:r>
        <w:rPr>
          <w:rFonts w:hint="eastAsia" w:ascii="Times New Roman" w:hAnsi="Times New Roman" w:eastAsia="FangSong" w:cs="Times New Roman"/>
        </w:rPr>
        <w:t>年在俄罗斯和美国的联合实验室中发现了第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其合成方法用钙</w:t>
      </w:r>
      <w:r>
        <w:rPr>
          <w:rFonts w:hint="eastAsia" w:ascii="Times New Roman" w:hAnsi="Times New Roman" w:eastAsia="Times New Roman" w:cs="Times New Roman"/>
        </w:rPr>
        <w:t>-48</w:t>
      </w:r>
      <w:r>
        <w:rPr>
          <w:rFonts w:hint="eastAsia" w:ascii="Times New Roman" w:hAnsi="Times New Roman" w:eastAsia="FangSong" w:cs="Times New Roman"/>
        </w:rPr>
        <w:t>核轰击含</w:t>
      </w:r>
      <w:r>
        <w:rPr>
          <w:rFonts w:hint="eastAsia" w:ascii="Times New Roman" w:hAnsi="Times New Roman" w:eastAsia="Times New Roman" w:cs="Times New Roman"/>
        </w:rPr>
        <w:t>Cf-249</w:t>
      </w:r>
      <w:r>
        <w:rPr>
          <w:rFonts w:hint="eastAsia" w:ascii="Times New Roman" w:hAnsi="Times New Roman" w:eastAsia="FangSong" w:cs="Times New Roman"/>
        </w:rPr>
        <w:t>核的靶</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294</w:t>
      </w:r>
      <w:r>
        <w:rPr>
          <w:rFonts w:hint="eastAsia" w:ascii="Times New Roman" w:hAnsi="Times New Roman" w:eastAsia="FangSong" w:cs="Times New Roman"/>
        </w:rPr>
        <w:t>的第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试写出合成第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试写出第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号元素的三次</w:t>
      </w:r>
      <w:r>
        <w:rPr>
          <w:rFonts w:ascii="Times New Roman" w:hAnsi="Times New Roman" w:eastAsia="Times New Roman" w:cs="Times New Roman"/>
        </w:rPr>
        <w:t xml:space="preserve"> -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写出第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号元素的核外电子排布</w:t>
      </w:r>
      <w:r>
        <w:rPr>
          <w:rFonts w:hint="eastAsia" w:ascii="Times New Roman" w:hAnsi="Times New Roman" w:eastAsia="Times New Roman" w:cs="Times New Roman"/>
        </w:rPr>
        <w:t>(</w:t>
      </w:r>
      <w:r>
        <w:rPr>
          <w:rFonts w:hint="eastAsia" w:ascii="Times New Roman" w:hAnsi="Times New Roman" w:eastAsia="FangSong" w:cs="Times New Roman"/>
        </w:rPr>
        <w:t>用稀有气体</w:t>
      </w:r>
      <w:r>
        <w:rPr>
          <w:rFonts w:hint="eastAsia" w:ascii="Times New Roman" w:hAnsi="Times New Roman" w:eastAsia="Times New Roman" w:cs="Times New Roman"/>
        </w:rPr>
        <w:t>+s,p,d,f</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它属于第几周期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在确定周期表是否收敛问题上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国内外皆有争论</w:t>
      </w:r>
      <w:r>
        <w:rPr>
          <w:rFonts w:hint="eastAsia" w:ascii="Times New Roman" w:hAnsi="Times New Roman" w:eastAsia="Times New Roman" w:cs="Times New Roman"/>
        </w:rPr>
        <w:t>。</w:t>
      </w:r>
      <w:r>
        <w:rPr>
          <w:rFonts w:hint="eastAsia" w:ascii="Times New Roman" w:hAnsi="Times New Roman" w:eastAsia="FangSong" w:cs="Times New Roman"/>
        </w:rPr>
        <w:t>系统论者认为任何一个具有周期性的事物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必有它的始</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该交点元素原子序数是多少</w:t>
      </w:r>
      <w:r>
        <w:rPr>
          <w:rFonts w:hint="eastAsia" w:ascii="Times New Roman" w:hAnsi="Times New Roman" w:eastAsia="Times New Roman" w:cs="Times New Roman"/>
        </w:rPr>
        <w:t>？</w:t>
      </w:r>
      <w:r>
        <w:rPr>
          <w:rFonts w:hint="eastAsia" w:ascii="Times New Roman" w:hAnsi="Times New Roman" w:eastAsia="FangSong" w:cs="Times New Roman"/>
        </w:rPr>
        <w:t>写出其核外电子排布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假定每个轨道只能容纳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其他规则不变</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ascii="Times New Roman" w:hAnsi="Times New Roman" w:eastAsia="Times New Roman" w:cs="Times New Roman"/>
        </w:rPr>
        <w:t xml:space="preserve"> 42 </w:t>
      </w:r>
      <w:r>
        <w:rPr>
          <w:rFonts w:hint="eastAsia" w:ascii="Times New Roman" w:hAnsi="Times New Roman" w:eastAsia="FangSong" w:cs="Times New Roman"/>
        </w:rPr>
        <w:t>的元素核外电子的排布如何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 xml:space="preserve">按照第</w:t>
      </w:r>
      <w:r>
        <w:rPr>
          <w:rFonts w:ascii="Times New Roman" w:hAnsi="Times New Roman" w:eastAsia="Times New Roman" w:cs="Times New Roman"/>
        </w:rPr>
        <w:t xml:space="preserve"> 4 </w:t>
      </w:r>
      <w:r>
        <w:rPr>
          <w:rFonts w:hint="eastAsia" w:ascii="Times New Roman" w:hAnsi="Times New Roman" w:eastAsia="FangSong" w:cs="Times New Roman"/>
        </w:rPr>
        <w:t>题假设所设计出来的元素周期表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42 </w:t>
      </w:r>
      <w:r>
        <w:rPr>
          <w:rFonts w:hint="eastAsia" w:ascii="Times New Roman" w:hAnsi="Times New Roman" w:eastAsia="FangSong" w:cs="Times New Roman"/>
        </w:rPr>
        <w:t>号元素应属于第几周期</w:t>
      </w:r>
      <w:r>
        <w:rPr>
          <w:rFonts w:hint="eastAsia" w:ascii="Times New Roman" w:hAnsi="Times New Roman" w:eastAsia="Times New Roman" w:cs="Times New Roman"/>
        </w:rPr>
        <w:t>？</w:t>
      </w:r>
      <w:r>
        <w:rPr>
          <w:rFonts w:hint="eastAsia" w:ascii="Times New Roman" w:hAnsi="Times New Roman" w:eastAsia="FangSong" w:cs="Times New Roman"/>
        </w:rPr>
        <w:t>哪一类</w:t>
      </w:r>
      <w:r>
        <w:rPr>
          <w:rFonts w:hint="eastAsia" w:ascii="Times New Roman" w:hAnsi="Times New Roman" w:eastAsia="Times New Roman" w:cs="Times New Roman"/>
        </w:rPr>
        <w:t>？</w:t>
      </w:r>
      <w:r>
        <w:rPr>
          <w:rFonts w:hint="eastAsia" w:ascii="Times New Roman" w:hAnsi="Times New Roman" w:eastAsia="FangSong" w:cs="Times New Roman"/>
        </w:rPr>
        <w:t>该元素可能呈现哪些稳定氧化态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09"/>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8"/>
    <w:bookmarkStart w:id="3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
    <w:bookmarkStart w:id="4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1.000</m:t>
                    </m:r>
                    <m:r>
                      <m:rPr>
                        <m:sty m:val="p"/>
                      </m:rPr>
                      <m:t>×</m:t>
                    </m:r>
                    <m:sSup>
                      <m:e>
                        <m:r>
                          <m:t>10</m:t>
                        </m:r>
                      </m:e>
                      <m:sup>
                        <m:r>
                          <m:rPr>
                            <m:sty m:val="p"/>
                          </m:rPr>
                          <m:t>−</m:t>
                        </m:r>
                        <m:r>
                          <m:t>3</m:t>
                        </m:r>
                      </m:sup>
                    </m:sSup>
                    <m:r>
                      <m:rPr>
                        <m:sty m:val="p"/>
                      </m:rPr>
                      <m:t>=</m:t>
                    </m:r>
                    <m:r>
                      <m:t>2.044</m:t>
                    </m:r>
                    <m:r>
                      <m:rPr>
                        <m:sty m:val="p"/>
                      </m:rPr>
                      <m:t>×</m:t>
                    </m:r>
                    <m:sSup>
                      <m:e>
                        <m:r>
                          <m:t>10</m:t>
                        </m:r>
                      </m:e>
                      <m:sup>
                        <m:r>
                          <m:rPr>
                            <m:sty m:val="p"/>
                          </m:rPr>
                          <m:t>−</m:t>
                        </m:r>
                        <m:r>
                          <m:t>6</m:t>
                        </m:r>
                      </m:sup>
                    </m:sSup>
                    <m:r>
                      <m:rPr>
                        <m:sty m:val="p"/>
                      </m:rPr>
                      <m:t>+</m:t>
                    </m:r>
                    <m:r>
                      <m:t>1.087</m:t>
                    </m:r>
                    <m:r>
                      <m:rPr>
                        <m:sty m:val="p"/>
                      </m:rPr>
                      <m:t>×</m:t>
                    </m:r>
                    <m:sSup>
                      <m:e>
                        <m:r>
                          <m:t>10</m:t>
                        </m:r>
                      </m:e>
                      <m:sup>
                        <m:r>
                          <m:rPr>
                            <m:sty m:val="p"/>
                          </m:rPr>
                          <m:t>−</m:t>
                        </m:r>
                        <m:r>
                          <m:t>8</m:t>
                        </m:r>
                      </m:sup>
                    </m:sSup>
                    <m:sSub>
                      <m:e>
                        <m:r>
                          <m:t>β</m:t>
                        </m:r>
                      </m:e>
                      <m:sub>
                        <m:r>
                          <m:t>1</m:t>
                        </m:r>
                      </m:sub>
                    </m:sSub>
                    <m:r>
                      <m:rPr>
                        <m:sty m:val="p"/>
                      </m:rPr>
                      <m:t>+</m:t>
                    </m:r>
                    <m:r>
                      <m:t>5.782</m:t>
                    </m:r>
                    <m:r>
                      <m:rPr>
                        <m:sty m:val="p"/>
                      </m:rPr>
                      <m:t>×</m:t>
                    </m:r>
                    <m:sSup>
                      <m:e>
                        <m:r>
                          <m:t>10</m:t>
                        </m:r>
                      </m:e>
                      <m:sup>
                        <m:r>
                          <m:rPr>
                            <m:sty m:val="p"/>
                          </m:rPr>
                          <m:t>−</m:t>
                        </m:r>
                        <m:r>
                          <m:t>11</m:t>
                        </m:r>
                      </m:sup>
                    </m:sSup>
                    <m:sSub>
                      <m:e>
                        <m:r>
                          <m:t>β</m:t>
                        </m:r>
                      </m:e>
                      <m:sub>
                        <m:r>
                          <m:t>2</m:t>
                        </m:r>
                      </m:sub>
                    </m:sSub>
                    <m:r>
                      <m:rPr>
                        <m:sty m:val="p"/>
                      </m:rPr>
                      <m:t>,</m:t>
                    </m:r>
                  </m:e>
                </m:mr>
                <m:mr>
                  <m:e>
                    <m:r>
                      <m:t>1.000</m:t>
                    </m:r>
                    <m:r>
                      <m:rPr>
                        <m:sty m:val="p"/>
                      </m:rPr>
                      <m:t>×</m:t>
                    </m:r>
                    <m:sSup>
                      <m:e>
                        <m:r>
                          <m:t>10</m:t>
                        </m:r>
                      </m:e>
                      <m:sup>
                        <m:r>
                          <m:rPr>
                            <m:sty m:val="p"/>
                          </m:rPr>
                          <m:t>−</m:t>
                        </m:r>
                        <m:r>
                          <m:t>3</m:t>
                        </m:r>
                      </m:sup>
                    </m:sSup>
                    <m:r>
                      <m:rPr>
                        <m:sty m:val="p"/>
                      </m:rPr>
                      <m:t>=</m:t>
                    </m:r>
                    <m:r>
                      <m:t>5.931</m:t>
                    </m:r>
                    <m:r>
                      <m:rPr>
                        <m:sty m:val="p"/>
                      </m:rPr>
                      <m:t>×</m:t>
                    </m:r>
                    <m:sSup>
                      <m:e>
                        <m:r>
                          <m:t>10</m:t>
                        </m:r>
                      </m:e>
                      <m:sup>
                        <m:r>
                          <m:rPr>
                            <m:sty m:val="p"/>
                          </m:rPr>
                          <m:t>−</m:t>
                        </m:r>
                        <m:r>
                          <m:t>9</m:t>
                        </m:r>
                      </m:sup>
                    </m:sSup>
                    <m:r>
                      <m:rPr>
                        <m:sty m:val="p"/>
                      </m:rPr>
                      <m:t>+</m:t>
                    </m:r>
                    <m:r>
                      <m:t>5.931</m:t>
                    </m:r>
                    <m:r>
                      <m:rPr>
                        <m:sty m:val="p"/>
                      </m:rPr>
                      <m:t>×</m:t>
                    </m:r>
                    <m:sSup>
                      <m:e>
                        <m:r>
                          <m:t>10</m:t>
                        </m:r>
                      </m:e>
                      <m:sup>
                        <m:r>
                          <m:rPr>
                            <m:sty m:val="p"/>
                          </m:rPr>
                          <m:t>−</m:t>
                        </m:r>
                        <m:r>
                          <m:t>10</m:t>
                        </m:r>
                      </m:sup>
                    </m:sSup>
                    <m:sSub>
                      <m:e>
                        <m:r>
                          <m:t>β</m:t>
                        </m:r>
                      </m:e>
                      <m:sub>
                        <m:r>
                          <m:t>1</m:t>
                        </m:r>
                      </m:sub>
                    </m:sSub>
                    <m:r>
                      <m:rPr>
                        <m:sty m:val="p"/>
                      </m:rPr>
                      <m:t>+</m:t>
                    </m:r>
                    <m:r>
                      <m:t>5.931</m:t>
                    </m:r>
                    <m:r>
                      <m:rPr>
                        <m:sty m:val="p"/>
                      </m:rPr>
                      <m:t>×</m:t>
                    </m:r>
                    <m:sSup>
                      <m:e>
                        <m:r>
                          <m:t>10</m:t>
                        </m:r>
                      </m:e>
                      <m:sup>
                        <m:r>
                          <m:rPr>
                            <m:sty m:val="p"/>
                          </m:rPr>
                          <m:t>−</m:t>
                        </m:r>
                        <m:r>
                          <m:t>11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11"/>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若规定</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并将用</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FangSong" w:cs="Times New Roman"/>
        </w:rPr>
        <w:t>则下列各项发生变化且为原来数值</w:t>
      </w:r>
      <w:r>
        <w:rPr>
          <w:rFonts w:ascii="Times New Roman" w:hAnsi="Times New Roman" w:eastAsia="Times New Roman" w:cs="Times New Roman"/>
        </w:rPr>
        <w:t xml:space="preserve"> 12/100 </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氧的相对原子质量</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水的摩尔质量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阿伏伽德罗常数</w:t>
      </w:r>
      <w:r>
        <w:rPr>
          <w:rFonts w:ascii="Times New Roman" w:hAnsi="Times New Roman" w:eastAsia="Times New Roman" w:cs="Times New Roman"/>
        </w:rPr>
        <w:t xml:space="preserve">　　D. 98 g </w:t>
      </w:r>
      <w:r>
        <w:rPr>
          <w:rFonts w:hint="eastAsia" w:ascii="Times New Roman" w:hAnsi="Times New Roman" w:eastAsia="FangSong" w:cs="Times New Roman"/>
        </w:rPr>
        <w:t xml:space="preserve">硫酸的物质的量</w:t>
      </w:r>
    </w:p>
    <w:p>
      <w:pPr>
        <w:spacing w:before="160" w:after="80"/>
      </w:pPr>
      <w:r>
        <w:pict>
          <v:rect style="width:0;height:1.5pt" o:hralign="center" o:hrstd="t" o:hr="t"/>
        </w:pict>
      </w:r>
    </w:p>
    <w:bookmarkEnd w:id="44"/>
    <w:bookmarkStart w:id="5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Compact"/>
        <w:numPr>
          <w:ilvl w:val="0"/>
          <w:numId w:val="1013"/>
        </w:numPr>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75862"/>
            <wp:effectExtent b="0" l="0" r="0" t="0"/>
            <wp:docPr descr="" title="" id="46" name="Picture"/>
            <a:graphic>
              <a:graphicData uri="http://schemas.openxmlformats.org/drawingml/2006/picture">
                <pic:pic>
                  <pic:nvPicPr>
                    <pic:cNvPr descr="951daf27f8cccdbe1fd4ac05982c157be6e1c41ec72910dff5014a8f696aca8d.jpg" id="47" name="Picture"/>
                    <pic:cNvPicPr>
                      <a:picLocks noChangeArrowheads="1" noChangeAspect="1"/>
                    </pic:cNvPicPr>
                  </pic:nvPicPr>
                  <pic:blipFill>
                    <a:blip r:embed="rId45"/>
                    <a:stretch>
                      <a:fillRect/>
                    </a:stretch>
                  </pic:blipFill>
                  <pic:spPr bwMode="auto">
                    <a:xfrm>
                      <a:off x="0" y="0"/>
                      <a:ext cx="3600000" cy="1675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62100"/>
            <wp:effectExtent b="0" l="0" r="0" t="0"/>
            <wp:docPr descr="" title="" id="49" name="Picture"/>
            <a:graphic>
              <a:graphicData uri="http://schemas.openxmlformats.org/drawingml/2006/picture">
                <pic:pic>
                  <pic:nvPicPr>
                    <pic:cNvPr descr="4dc9db880b29f6a10a1be5b0ec95c602a7e12a287cc007c617d900e439226d50.jpg" id="50" name="Picture"/>
                    <pic:cNvPicPr>
                      <a:picLocks noChangeArrowheads="1" noChangeAspect="1"/>
                    </pic:cNvPicPr>
                  </pic:nvPicPr>
                  <pic:blipFill>
                    <a:blip r:embed="rId48"/>
                    <a:stretch>
                      <a:fillRect/>
                    </a:stretch>
                  </pic:blipFill>
                  <pic:spPr bwMode="auto">
                    <a:xfrm>
                      <a:off x="0" y="0"/>
                      <a:ext cx="3365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700689"/>
            <wp:effectExtent b="0" l="0" r="0" t="0"/>
            <wp:docPr descr="" title="" id="52" name="Picture"/>
            <a:graphic>
              <a:graphicData uri="http://schemas.openxmlformats.org/drawingml/2006/picture">
                <pic:pic>
                  <pic:nvPicPr>
                    <pic:cNvPr descr="ef58c2cb5071e3d5baea9429cfe768b9671b4c36212dc141cb578f9500d2fbac.jpg" id="53" name="Picture"/>
                    <pic:cNvPicPr>
                      <a:picLocks noChangeArrowheads="1" noChangeAspect="1"/>
                    </pic:cNvPicPr>
                  </pic:nvPicPr>
                  <pic:blipFill>
                    <a:blip r:embed="rId51"/>
                    <a:stretch>
                      <a:fillRect/>
                    </a:stretch>
                  </pic:blipFill>
                  <pic:spPr bwMode="auto">
                    <a:xfrm>
                      <a:off x="0" y="0"/>
                      <a:ext cx="3600000" cy="17006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spacing w:before="160" w:after="80"/>
      </w:pPr>
      <w:r>
        <w:pict>
          <v:rect style="width:0;height:1.5pt" o:hralign="center" o:hrstd="t" o:hr="t"/>
        </w:pict>
      </w:r>
    </w:p>
    <w:bookmarkEnd w:id="54"/>
    <w:bookmarkStart w:id="5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根据所给条件按照要求书写化学方程式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铜在潮湿空气中慢慢生成一层绿色铜锈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乙硼烷与一氧化碳在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、THF </w:t>
      </w:r>
      <w:r>
        <w:rPr>
          <w:rFonts w:hint="eastAsia" w:ascii="Times New Roman" w:hAnsi="Times New Roman" w:eastAsia="FangSong" w:cs="Times New Roman"/>
        </w:rPr>
        <w:t xml:space="preserve">条件下</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生成物有一个六元环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古代艺术家的油画都是以铅白为底色</w:t>
      </w:r>
      <w:r>
        <w:rPr>
          <w:rFonts w:hint="eastAsia" w:ascii="Times New Roman" w:hAnsi="Times New Roman" w:eastAsia="Times New Roman" w:cs="Times New Roman"/>
        </w:rPr>
        <w:t>，</w:t>
      </w:r>
      <w:r>
        <w:rPr>
          <w:rFonts w:hint="eastAsia" w:ascii="Times New Roman" w:hAnsi="Times New Roman" w:eastAsia="FangSong" w:cs="Times New Roman"/>
        </w:rPr>
        <w:t>这些油画易受</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气体的侵蚀而变黑</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可以用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对这些古油画进行修复</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修复油画的化学反应方程式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反应制备常见的氮肥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银镜反应时需要用的银氨溶液</w:t>
      </w:r>
      <w:r>
        <w:rPr>
          <w:rFonts w:hint="eastAsia" w:ascii="Times New Roman" w:hAnsi="Times New Roman" w:eastAsia="Times New Roman" w:cs="Times New Roman"/>
        </w:rPr>
        <w:t>，</w:t>
      </w:r>
      <w:r>
        <w:rPr>
          <w:rFonts w:hint="eastAsia" w:ascii="Times New Roman" w:hAnsi="Times New Roman" w:eastAsia="FangSong" w:cs="Times New Roman"/>
        </w:rPr>
        <w:t>必须现配现用</w:t>
      </w:r>
      <w:r>
        <w:rPr>
          <w:rFonts w:hint="eastAsia" w:ascii="Times New Roman" w:hAnsi="Times New Roman" w:eastAsia="Times New Roman" w:cs="Times New Roman"/>
        </w:rPr>
        <w:t>：</w:t>
      </w:r>
      <w:r>
        <w:rPr>
          <w:rFonts w:hint="eastAsia" w:ascii="Times New Roman" w:hAnsi="Times New Roman" w:eastAsia="FangSong" w:cs="Times New Roman"/>
        </w:rPr>
        <w:t>因为久置的银氨溶液常析出黑色的氮化银沉淀</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58" name="Picture"/>
            <a:graphic>
              <a:graphicData uri="http://schemas.openxmlformats.org/drawingml/2006/picture">
                <pic:pic>
                  <pic:nvPicPr>
                    <pic:cNvPr descr="aa9a37e8cb5cb22fb67c2082e39ea4360bd06dc65b0d333972a61d8e7ecaefb5.jpg" id="59" name="Picture"/>
                    <pic:cNvPicPr>
                      <a:picLocks noChangeArrowheads="1" noChangeAspect="1"/>
                    </pic:cNvPicPr>
                  </pic:nvPicPr>
                  <pic:blipFill>
                    <a:blip r:embed="rId57"/>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60"/>
    <w:bookmarkStart w:id="6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61"/>
    <w:bookmarkStart w:id="62"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化学家将</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CuCl </w:t>
      </w:r>
      <w:r>
        <w:rPr>
          <w:rFonts w:hint="eastAsia" w:ascii="Times New Roman" w:hAnsi="Times New Roman" w:eastAsia="FangSong" w:cs="Times New Roman"/>
        </w:rPr>
        <w:t>的混合物中</w:t>
      </w:r>
      <w:r>
        <w:rPr>
          <w:rFonts w:hint="eastAsia" w:ascii="Times New Roman" w:hAnsi="Times New Roman" w:eastAsia="Times New Roman" w:cs="Times New Roman"/>
        </w:rPr>
        <w:t>，</w:t>
      </w:r>
      <w:r>
        <w:rPr>
          <w:rFonts w:hint="eastAsia" w:ascii="Times New Roman" w:hAnsi="Times New Roman" w:eastAsia="FangSong" w:cs="Times New Roman"/>
        </w:rPr>
        <w:t>制得了一种浅绿色的晶体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和一种黄绿色气体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有磁性</w:t>
      </w:r>
      <w:r>
        <w:rPr>
          <w:rFonts w:hint="eastAsia" w:ascii="Times New Roman" w:hAnsi="Times New Roman" w:eastAsia="Times New Roman" w:cs="Times New Roman"/>
        </w:rPr>
        <w:t>，</w:t>
      </w:r>
      <w:r>
        <w:rPr>
          <w:rFonts w:hint="eastAsia" w:ascii="Times New Roman" w:hAnsi="Times New Roman" w:eastAsia="FangSong" w:cs="Times New Roman"/>
        </w:rPr>
        <w:t>其磁矩为</w:t>
      </w:r>
      <w:r>
        <w:rPr>
          <w:rFonts w:ascii="Times New Roman" w:hAnsi="Times New Roman" w:eastAsia="Times New Roman" w:cs="Times New Roman"/>
        </w:rPr>
        <w:t xml:space="preserve"> </w:t>
      </w:r>
      <m:oMath>
        <m:oMathPr>
          <m:ctrlPr>
            <w:rPr>
              <w:sz w:val="28"/>
              <w:szCs w:val="28"/>
            </w:rPr>
          </m:ctrlPr>
        </m:oMathPr>
        <m:r>
          <m:t>μ</m:t>
        </m:r>
        <m:r>
          <m:rPr>
            <m:sty m:val="p"/>
          </m:rPr>
          <m:t>=</m:t>
        </m:r>
        <m:r>
          <m:t>2.8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且能被氧化</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在高温高压下继续和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A </w:t>
      </w:r>
      <w:r>
        <w:rPr>
          <w:rFonts w:hint="eastAsia" w:ascii="Times New Roman" w:hAnsi="Times New Roman" w:eastAsia="FangSong" w:cs="Times New Roman"/>
        </w:rPr>
        <w:t>的阴离子共价键数不变</w:t>
      </w:r>
      <w:r>
        <w:rPr>
          <w:rFonts w:hint="eastAsia" w:ascii="Times New Roman" w:hAnsi="Times New Roman" w:eastAsia="Times New Roman" w:cs="Times New Roman"/>
        </w:rPr>
        <w:t>（</w:t>
      </w:r>
      <w:r>
        <w:rPr>
          <w:rFonts w:hint="eastAsia" w:ascii="Times New Roman" w:hAnsi="Times New Roman" w:eastAsia="FangSong" w:cs="Times New Roman"/>
        </w:rPr>
        <w:t>阴离子结构对称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中铜元素的质量分数分别为</w:t>
      </w:r>
      <w:r>
        <w:rPr>
          <w:rFonts w:ascii="Times New Roman" w:hAnsi="Times New Roman" w:eastAsia="Times New Roman" w:cs="Times New Roman"/>
        </w:rPr>
        <w:t xml:space="preserve"> 21.55%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24.85%。</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A、C </w:t>
      </w:r>
      <w:r>
        <w:rPr>
          <w:rFonts w:hint="eastAsia" w:ascii="Times New Roman" w:hAnsi="Times New Roman" w:eastAsia="FangSong" w:cs="Times New Roman"/>
        </w:rPr>
        <w:t>中铜的化合价和价电子构型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写出上述化学反应方程式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A、C </w:t>
      </w:r>
      <w:r>
        <w:rPr>
          <w:rFonts w:hint="eastAsia" w:ascii="Times New Roman" w:hAnsi="Times New Roman" w:eastAsia="FangSong" w:cs="Times New Roman"/>
        </w:rPr>
        <w:t>阴离子形成的原因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160" w:after="80"/>
      </w:pPr>
      <w:r>
        <w:pict>
          <v:rect style="width:0;height:1.5pt" o:hralign="center" o:hrstd="t" o:hr="t"/>
        </w:pict>
      </w:r>
    </w:p>
    <w:bookmarkEnd w:id="64"/>
    <w:bookmarkStart w:id="6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66" name="Picture"/>
            <a:graphic>
              <a:graphicData uri="http://schemas.openxmlformats.org/drawingml/2006/picture">
                <pic:pic>
                  <pic:nvPicPr>
                    <pic:cNvPr descr="66b08849fe50da7fa23fe000960efe44646e71e048d843c98b3048b0edcefdd2.jpg" id="67" name="Picture"/>
                    <pic:cNvPicPr>
                      <a:picLocks noChangeArrowheads="1" noChangeAspect="1"/>
                    </pic:cNvPicPr>
                  </pic:nvPicPr>
                  <pic:blipFill>
                    <a:blip r:embed="rId65"/>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14"/>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30" Type="http://schemas.openxmlformats.org/officeDocument/2006/relationships/image" Target="media/rId30.png"/><Relationship Id="rId22" Type="http://schemas.openxmlformats.org/officeDocument/2006/relationships/image" Target="media/rId22.png"/><Relationship Id="rId26" Type="http://schemas.openxmlformats.org/officeDocument/2006/relationships/image" Target="media/rId26.png"/><Relationship Id="rId48" Type="http://schemas.openxmlformats.org/officeDocument/2006/relationships/image" Target="media/rId48.jpg"/><Relationship Id="rId65" Type="http://schemas.openxmlformats.org/officeDocument/2006/relationships/image" Target="media/rId65.jpg"/><Relationship Id="rId10" Type="http://schemas.openxmlformats.org/officeDocument/2006/relationships/image" Target="media/rId10.jpg"/><Relationship Id="rId45" Type="http://schemas.openxmlformats.org/officeDocument/2006/relationships/image" Target="media/rId45.jpg"/><Relationship Id="rId57" Type="http://schemas.openxmlformats.org/officeDocument/2006/relationships/image" Target="media/rId57.jpg"/><Relationship Id="rId51" Type="http://schemas.openxmlformats.org/officeDocument/2006/relationships/image" Target="media/rId5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2026-09-17T12:29:26Z</dcterms:created>
  <dcterms:modified xsi:type="dcterms:W3CDTF">2026-09-17T12:29:26Z</dcterms:modified>
</cp:coreProperties>
</file>

<file path=docProps/custom.xml><?xml version="1.0" encoding="utf-8"?>
<Properties xmlns="http://schemas.openxmlformats.org/officeDocument/2006/custom-properties" xmlns:vt="http://schemas.openxmlformats.org/officeDocument/2006/docPropsVTypes"/>
</file>