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8"/>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2023-浙江预赛_p03.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p>
    <w:p>
      <w:pPr>
        <w:pStyle w:val="Compact"/>
        <w:numPr>
          <w:ilvl w:val="0"/>
          <w:numId w:val="1009"/>
        </w:numPr>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1" name="Picture"/>
            <a:graphic>
              <a:graphicData uri="http://schemas.openxmlformats.org/drawingml/2006/picture">
                <pic:pic>
                  <pic:nvPicPr>
                    <pic:cNvPr descr="2023-浙江预赛_p06.png" id="22"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+533　　B. +686　　C. +838　　D. +682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
    <w:bookmarkStart w:id="9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751652"/>
            <wp:effectExtent b="0" l="0" r="0" t="0"/>
            <wp:docPr descr="" title="" id="25" name="Picture"/>
            <a:graphic>
              <a:graphicData uri="http://schemas.openxmlformats.org/drawingml/2006/picture">
                <pic:pic>
                  <pic:nvPicPr>
                    <pic:cNvPr descr="ca9afc7ea8c50b17c99aafd65fded75341bf4a366ecab311d26fe323920219f4.jpg" id="26" name="Picture"/>
                    <pic:cNvPicPr>
                      <a:picLocks noChangeArrowheads="1" noChangeAspect="1"/>
                    </pic:cNvPicPr>
                  </pic:nvPicPr>
                  <pic:blipFill>
                    <a:blip r:embed="rId24"/>
                    <a:stretch>
                      <a:fillRect/>
                    </a:stretch>
                  </pic:blipFill>
                  <pic:spPr bwMode="auto">
                    <a:xfrm>
                      <a:off x="0" y="0"/>
                      <a:ext cx="3240000"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679"/>
            <wp:effectExtent b="0" l="0" r="0" t="0"/>
            <wp:docPr descr="" title="" id="28" name="Picture"/>
            <a:graphic>
              <a:graphicData uri="http://schemas.openxmlformats.org/drawingml/2006/picture">
                <pic:pic>
                  <pic:nvPicPr>
                    <pic:cNvPr descr="3e0c6d7a0e6ff2c5d4083363ae3fed32314e3e750a117216d71cb2e56cb532a0.jpg" id="29" name="Picture"/>
                    <pic:cNvPicPr>
                      <a:picLocks noChangeArrowheads="1" noChangeAspect="1"/>
                    </pic:cNvPicPr>
                  </pic:nvPicPr>
                  <pic:blipFill>
                    <a:blip r:embed="rId27"/>
                    <a:stretch>
                      <a:fillRect/>
                    </a:stretch>
                  </pic:blipFill>
                  <pic:spPr bwMode="auto">
                    <a:xfrm>
                      <a:off x="0" y="0"/>
                      <a:ext cx="3240000" cy="26216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5604"/>
            <wp:effectExtent b="0" l="0" r="0" t="0"/>
            <wp:docPr descr="" title="" id="31" name="Picture"/>
            <a:graphic>
              <a:graphicData uri="http://schemas.openxmlformats.org/drawingml/2006/picture">
                <pic:pic>
                  <pic:nvPicPr>
                    <pic:cNvPr descr="09dd02cbf7794d1404ffd13914215036b8f49a90942208df187bd898258a0998.jpg" id="32" name="Picture"/>
                    <pic:cNvPicPr>
                      <a:picLocks noChangeArrowheads="1" noChangeAspect="1"/>
                    </pic:cNvPicPr>
                  </pic:nvPicPr>
                  <pic:blipFill>
                    <a:blip r:embed="rId30"/>
                    <a:stretch>
                      <a:fillRect/>
                    </a:stretch>
                  </pic:blipFill>
                  <pic:spPr bwMode="auto">
                    <a:xfrm>
                      <a:off x="0" y="0"/>
                      <a:ext cx="3240000" cy="32756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6350"/>
            <wp:effectExtent b="0" l="0" r="0" t="0"/>
            <wp:docPr descr="" title="" id="34" name="Picture"/>
            <a:graphic>
              <a:graphicData uri="http://schemas.openxmlformats.org/drawingml/2006/picture">
                <pic:pic>
                  <pic:nvPicPr>
                    <pic:cNvPr descr="816d6b7d1d876c5909837628e997cb645597d8171d2a1101ddd06ca7b2c95da6.jpg" id="35" name="Picture"/>
                    <pic:cNvPicPr>
                      <a:picLocks noChangeArrowheads="1" noChangeAspect="1"/>
                    </pic:cNvPicPr>
                  </pic:nvPicPr>
                  <pic:blipFill>
                    <a:blip r:embed="rId33"/>
                    <a:stretch>
                      <a:fillRect/>
                    </a:stretch>
                  </pic:blipFill>
                  <pic:spPr bwMode="auto">
                    <a:xfrm>
                      <a:off x="0" y="0"/>
                      <a:ext cx="3240000"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65875"/>
            <wp:effectExtent b="0" l="0" r="0" t="0"/>
            <wp:docPr descr="" title="" id="37" name="Picture"/>
            <a:graphic>
              <a:graphicData uri="http://schemas.openxmlformats.org/drawingml/2006/picture">
                <pic:pic>
                  <pic:nvPicPr>
                    <pic:cNvPr descr="26cfa4dae09e097e80730437383133fa78acf7b9a2288ae8bd243b867831b413.jpg" id="38" name="Picture"/>
                    <pic:cNvPicPr>
                      <a:picLocks noChangeArrowheads="1" noChangeAspect="1"/>
                    </pic:cNvPicPr>
                  </pic:nvPicPr>
                  <pic:blipFill>
                    <a:blip r:embed="rId36"/>
                    <a:stretch>
                      <a:fillRect/>
                    </a:stretch>
                  </pic:blipFill>
                  <pic:spPr bwMode="auto">
                    <a:xfrm>
                      <a:off x="0" y="0"/>
                      <a:ext cx="3240000" cy="2965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40" name="Picture"/>
            <a:graphic>
              <a:graphicData uri="http://schemas.openxmlformats.org/drawingml/2006/picture">
                <pic:pic>
                  <pic:nvPicPr>
                    <pic:cNvPr descr="918d04daabd64da68ef4b55fb19b64fc7a18dd7ab7a0d31b590240d383c6a4f4.jpg" id="41" name="Picture"/>
                    <pic:cNvPicPr>
                      <a:picLocks noChangeArrowheads="1" noChangeAspect="1"/>
                    </pic:cNvPicPr>
                  </pic:nvPicPr>
                  <pic:blipFill>
                    <a:blip r:embed="rId39"/>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43" name="Picture"/>
            <a:graphic>
              <a:graphicData uri="http://schemas.openxmlformats.org/drawingml/2006/picture">
                <pic:pic>
                  <pic:nvPicPr>
                    <pic:cNvPr descr="1cd26c7200c91dd056533607bcd7d8dc787c763c9f326fec6f919b12c4f5c425.jpg" id="44" name="Picture"/>
                    <pic:cNvPicPr>
                      <a:picLocks noChangeArrowheads="1" noChangeAspect="1"/>
                    </pic:cNvPicPr>
                  </pic:nvPicPr>
                  <pic:blipFill>
                    <a:blip r:embed="rId42"/>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92300"/>
            <wp:effectExtent b="0" l="0" r="0" t="0"/>
            <wp:docPr descr="" title="" id="46" name="Picture"/>
            <a:graphic>
              <a:graphicData uri="http://schemas.openxmlformats.org/drawingml/2006/picture">
                <pic:pic>
                  <pic:nvPicPr>
                    <pic:cNvPr descr="15717388e509e7a85ebebee9138e18fd1c54733a98494fcaab2073522e8c938e.jpg" id="47" name="Picture"/>
                    <pic:cNvPicPr>
                      <a:picLocks noChangeArrowheads="1" noChangeAspect="1"/>
                    </pic:cNvPicPr>
                  </pic:nvPicPr>
                  <pic:blipFill>
                    <a:blip r:embed="rId45"/>
                    <a:stretch>
                      <a:fillRect/>
                    </a:stretch>
                  </pic:blipFill>
                  <pic:spPr bwMode="auto">
                    <a:xfrm>
                      <a:off x="0" y="0"/>
                      <a:ext cx="21971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816100"/>
            <wp:effectExtent b="0" l="0" r="0" t="0"/>
            <wp:docPr descr="" title="" id="49" name="Picture"/>
            <a:graphic>
              <a:graphicData uri="http://schemas.openxmlformats.org/drawingml/2006/picture">
                <pic:pic>
                  <pic:nvPicPr>
                    <pic:cNvPr descr="cdbc8a7f2e4ff20ded1b5a5ca51e0536f07ed125d86d992659f7cf98b64046eb.jpg" id="50" name="Picture"/>
                    <pic:cNvPicPr>
                      <a:picLocks noChangeArrowheads="1" noChangeAspect="1"/>
                    </pic:cNvPicPr>
                  </pic:nvPicPr>
                  <pic:blipFill>
                    <a:blip r:embed="rId48"/>
                    <a:stretch>
                      <a:fillRect/>
                    </a:stretch>
                  </pic:blipFill>
                  <pic:spPr bwMode="auto">
                    <a:xfrm>
                      <a:off x="0" y="0"/>
                      <a:ext cx="2438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892300"/>
            <wp:effectExtent b="0" l="0" r="0" t="0"/>
            <wp:docPr descr="" title="" id="52" name="Picture"/>
            <a:graphic>
              <a:graphicData uri="http://schemas.openxmlformats.org/drawingml/2006/picture">
                <pic:pic>
                  <pic:nvPicPr>
                    <pic:cNvPr descr="51a8636b56b4c3080a515c600458cd72ee426c49ce48ec446852906470705641.jpg" id="53" name="Picture"/>
                    <pic:cNvPicPr>
                      <a:picLocks noChangeArrowheads="1" noChangeAspect="1"/>
                    </pic:cNvPicPr>
                  </pic:nvPicPr>
                  <pic:blipFill>
                    <a:blip r:embed="rId51"/>
                    <a:stretch>
                      <a:fillRect/>
                    </a:stretch>
                  </pic:blipFill>
                  <pic:spPr bwMode="auto">
                    <a:xfrm>
                      <a:off x="0" y="0"/>
                      <a:ext cx="23749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057400"/>
            <wp:effectExtent b="0" l="0" r="0" t="0"/>
            <wp:docPr descr="" title="" id="55" name="Picture"/>
            <a:graphic>
              <a:graphicData uri="http://schemas.openxmlformats.org/drawingml/2006/picture">
                <pic:pic>
                  <pic:nvPicPr>
                    <pic:cNvPr descr="ae8dde755a42acd9512c94e912d4c8be5efe4e8898dbc12987620a927c3f090c.jpg" id="56" name="Picture"/>
                    <pic:cNvPicPr>
                      <a:picLocks noChangeArrowheads="1" noChangeAspect="1"/>
                    </pic:cNvPicPr>
                  </pic:nvPicPr>
                  <pic:blipFill>
                    <a:blip r:embed="rId54"/>
                    <a:stretch>
                      <a:fillRect/>
                    </a:stretch>
                  </pic:blipFill>
                  <pic:spPr bwMode="auto">
                    <a:xfrm>
                      <a:off x="0" y="0"/>
                      <a:ext cx="2171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58" name="Picture"/>
            <a:graphic>
              <a:graphicData uri="http://schemas.openxmlformats.org/drawingml/2006/picture">
                <pic:pic>
                  <pic:nvPicPr>
                    <pic:cNvPr descr="6ce8877795bd1e43fd4fd5b0b11421ecb9e301511df494d6dd5971ff1ba65169.jpg" id="59" name="Picture"/>
                    <pic:cNvPicPr>
                      <a:picLocks noChangeArrowheads="1" noChangeAspect="1"/>
                    </pic:cNvPicPr>
                  </pic:nvPicPr>
                  <pic:blipFill>
                    <a:blip r:embed="rId57"/>
                    <a:stretch>
                      <a:fillRect/>
                    </a:stretch>
                  </pic:blipFill>
                  <pic:spPr bwMode="auto">
                    <a:xfrm>
                      <a:off x="0" y="0"/>
                      <a:ext cx="1879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2082800"/>
            <wp:effectExtent b="0" l="0" r="0" t="0"/>
            <wp:docPr descr="" title="" id="61" name="Picture"/>
            <a:graphic>
              <a:graphicData uri="http://schemas.openxmlformats.org/drawingml/2006/picture">
                <pic:pic>
                  <pic:nvPicPr>
                    <pic:cNvPr descr="8e492adc1d3b67b47ae0b5325ef218508b97c7d6581d26326165273ff56e5020.jpg" id="62" name="Picture"/>
                    <pic:cNvPicPr>
                      <a:picLocks noChangeArrowheads="1" noChangeAspect="1"/>
                    </pic:cNvPicPr>
                  </pic:nvPicPr>
                  <pic:blipFill>
                    <a:blip r:embed="rId60"/>
                    <a:stretch>
                      <a:fillRect/>
                    </a:stretch>
                  </pic:blipFill>
                  <pic:spPr bwMode="auto">
                    <a:xfrm>
                      <a:off x="0" y="0"/>
                      <a:ext cx="18415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82800"/>
            <wp:effectExtent b="0" l="0" r="0" t="0"/>
            <wp:docPr descr="" title="" id="64" name="Picture"/>
            <a:graphic>
              <a:graphicData uri="http://schemas.openxmlformats.org/drawingml/2006/picture">
                <pic:pic>
                  <pic:nvPicPr>
                    <pic:cNvPr descr="3874f655f9b38e39db677e9562f6faff37b660de33c45b42d1593d4c27a8b3ee.jpg" id="65" name="Picture"/>
                    <pic:cNvPicPr>
                      <a:picLocks noChangeArrowheads="1" noChangeAspect="1"/>
                    </pic:cNvPicPr>
                  </pic:nvPicPr>
                  <pic:blipFill>
                    <a:blip r:embed="rId63"/>
                    <a:stretch>
                      <a:fillRect/>
                    </a:stretch>
                  </pic:blipFill>
                  <pic:spPr bwMode="auto">
                    <a:xfrm>
                      <a:off x="0" y="0"/>
                      <a:ext cx="30861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67" name="Picture"/>
            <a:graphic>
              <a:graphicData uri="http://schemas.openxmlformats.org/drawingml/2006/picture">
                <pic:pic>
                  <pic:nvPicPr>
                    <pic:cNvPr descr="28c73d10d8e558591d46ae60f5c72ebbd808a30a3a31f9d65f2ba4dc73c67f90.jpg" id="68" name="Picture"/>
                    <pic:cNvPicPr>
                      <a:picLocks noChangeArrowheads="1" noChangeAspect="1"/>
                    </pic:cNvPicPr>
                  </pic:nvPicPr>
                  <pic:blipFill>
                    <a:blip r:embed="rId66"/>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00300"/>
            <wp:effectExtent b="0" l="0" r="0" t="0"/>
            <wp:docPr descr="" title="" id="70" name="Picture"/>
            <a:graphic>
              <a:graphicData uri="http://schemas.openxmlformats.org/drawingml/2006/picture">
                <pic:pic>
                  <pic:nvPicPr>
                    <pic:cNvPr descr="af969986b8dba7912b7e7d137e6109979268c613a9f4db4bf7dbce54d7eccb17.jpg" id="71" name="Picture"/>
                    <pic:cNvPicPr>
                      <a:picLocks noChangeArrowheads="1" noChangeAspect="1"/>
                    </pic:cNvPicPr>
                  </pic:nvPicPr>
                  <pic:blipFill>
                    <a:blip r:embed="rId69"/>
                    <a:stretch>
                      <a:fillRect/>
                    </a:stretch>
                  </pic:blipFill>
                  <pic:spPr bwMode="auto">
                    <a:xfrm>
                      <a:off x="0" y="0"/>
                      <a:ext cx="26543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870200"/>
            <wp:effectExtent b="0" l="0" r="0" t="0"/>
            <wp:docPr descr="" title="" id="73" name="Picture"/>
            <a:graphic>
              <a:graphicData uri="http://schemas.openxmlformats.org/drawingml/2006/picture">
                <pic:pic>
                  <pic:nvPicPr>
                    <pic:cNvPr descr="07cb21fea41d382d2ed1811f749c77db18eb4589d80c1d7c29f00e71aa8de169.jpg" id="74" name="Picture"/>
                    <pic:cNvPicPr>
                      <a:picLocks noChangeArrowheads="1" noChangeAspect="1"/>
                    </pic:cNvPicPr>
                  </pic:nvPicPr>
                  <pic:blipFill>
                    <a:blip r:embed="rId72"/>
                    <a:stretch>
                      <a:fillRect/>
                    </a:stretch>
                  </pic:blipFill>
                  <pic:spPr bwMode="auto">
                    <a:xfrm>
                      <a:off x="0" y="0"/>
                      <a:ext cx="322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413000"/>
            <wp:effectExtent b="0" l="0" r="0" t="0"/>
            <wp:docPr descr="" title="" id="76" name="Picture"/>
            <a:graphic>
              <a:graphicData uri="http://schemas.openxmlformats.org/drawingml/2006/picture">
                <pic:pic>
                  <pic:nvPicPr>
                    <pic:cNvPr descr="765f429dbbf27c59e871196d1e6e819a88152f9c1d4c2e3174885dfe4971c2b2.jpg" id="77" name="Picture"/>
                    <pic:cNvPicPr>
                      <a:picLocks noChangeArrowheads="1" noChangeAspect="1"/>
                    </pic:cNvPicPr>
                  </pic:nvPicPr>
                  <pic:blipFill>
                    <a:blip r:embed="rId75"/>
                    <a:stretch>
                      <a:fillRect/>
                    </a:stretch>
                  </pic:blipFill>
                  <pic:spPr bwMode="auto">
                    <a:xfrm>
                      <a:off x="0" y="0"/>
                      <a:ext cx="29464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79" name="Picture"/>
            <a:graphic>
              <a:graphicData uri="http://schemas.openxmlformats.org/drawingml/2006/picture">
                <pic:pic>
                  <pic:nvPicPr>
                    <pic:cNvPr descr="a3eeac8f392b84a735273fbdb1d07a39ece379793afef9999e610aa0d35a428e.jpg" id="80" name="Picture"/>
                    <pic:cNvPicPr>
                      <a:picLocks noChangeArrowheads="1" noChangeAspect="1"/>
                    </pic:cNvPicPr>
                  </pic:nvPicPr>
                  <pic:blipFill>
                    <a:blip r:embed="rId78"/>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4600"/>
            <wp:effectExtent b="0" l="0" r="0" t="0"/>
            <wp:docPr descr="" title="" id="82" name="Picture"/>
            <a:graphic>
              <a:graphicData uri="http://schemas.openxmlformats.org/drawingml/2006/picture">
                <pic:pic>
                  <pic:nvPicPr>
                    <pic:cNvPr descr="48b8dc83ad746c6023540662285e05cde2168c5b1738f0226ef727678c359692.jpg" id="83" name="Picture"/>
                    <pic:cNvPicPr>
                      <a:picLocks noChangeArrowheads="1" noChangeAspect="1"/>
                    </pic:cNvPicPr>
                  </pic:nvPicPr>
                  <pic:blipFill>
                    <a:blip r:embed="rId81"/>
                    <a:stretch>
                      <a:fillRect/>
                    </a:stretch>
                  </pic:blipFill>
                  <pic:spPr bwMode="auto">
                    <a:xfrm>
                      <a:off x="0" y="0"/>
                      <a:ext cx="25527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832100"/>
            <wp:effectExtent b="0" l="0" r="0" t="0"/>
            <wp:docPr descr="" title="" id="85" name="Picture"/>
            <a:graphic>
              <a:graphicData uri="http://schemas.openxmlformats.org/drawingml/2006/picture">
                <pic:pic>
                  <pic:nvPicPr>
                    <pic:cNvPr descr="592a9ea296b330a5ffabd56736ab092c04791d1632f992768a74aaba393875d8.jpg" id="86" name="Picture"/>
                    <pic:cNvPicPr>
                      <a:picLocks noChangeArrowheads="1" noChangeAspect="1"/>
                    </pic:cNvPicPr>
                  </pic:nvPicPr>
                  <pic:blipFill>
                    <a:blip r:embed="rId84"/>
                    <a:stretch>
                      <a:fillRect/>
                    </a:stretch>
                  </pic:blipFill>
                  <pic:spPr bwMode="auto">
                    <a:xfrm>
                      <a:off x="0" y="0"/>
                      <a:ext cx="3187700"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88" name="Picture"/>
            <a:graphic>
              <a:graphicData uri="http://schemas.openxmlformats.org/drawingml/2006/picture">
                <pic:pic>
                  <pic:nvPicPr>
                    <pic:cNvPr descr="865ddedcb3a7bcb9e49bbc96836cd788b4c187d8757b5a857c27fb70d012c92c.jpg" id="89" name="Picture"/>
                    <pic:cNvPicPr>
                      <a:picLocks noChangeArrowheads="1" noChangeAspect="1"/>
                    </pic:cNvPicPr>
                  </pic:nvPicPr>
                  <pic:blipFill>
                    <a:blip r:embed="rId87"/>
                    <a:stretch>
                      <a:fillRect/>
                    </a:stretch>
                  </pic:blipFill>
                  <pic:spPr bwMode="auto">
                    <a:xfrm>
                      <a:off x="0" y="0"/>
                      <a:ext cx="3600000" cy="1128813"/>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拓扑描述法</w:t>
            </w:r>
          </w:p>
        </w:tc>
        <w:tc>
          <w:tcPr/>
          <w:p>
            <w:pPr>
              <w:pStyle w:val="Compact"/>
              <w:jc w:val="center"/>
            </w:pPr>
            <w:r>
              <w:rPr>
                <w:rFonts w:hint="eastAsia" w:ascii="Times New Roman" w:hAnsi="Times New Roman" w:eastAsia="FangSong" w:cs="Times New Roman"/>
              </w:rPr>
              <w:t xml:space="preserve">数字表示多边形类型和数目</w:t>
            </w:r>
          </w:p>
        </w:tc>
      </w:tr>
      <w:tr>
        <w:tc>
          <w:tcPr/>
          <w:p>
            <w:pPr>
              <w:pStyle w:val="Compact"/>
              <w:jc w:val="center"/>
            </w:pPr>
            <w:r>
              <w:rPr>
                <w:rFonts w:hint="eastAsia" w:ascii="Times New Roman" w:hAnsi="Times New Roman" w:eastAsia="FangSong" w:cs="Times New Roman"/>
              </w:rPr>
              <w:t xml:space="preserve">层状结构</w:t>
            </w:r>
          </w:p>
        </w:tc>
        <w:tc>
          <w:tcPr/>
          <w:p>
            <w:pPr>
              <w:pStyle w:val="Compact"/>
              <w:jc w:val="center"/>
            </w:pPr>
            <w:r>
              <w:rPr>
                <w:rFonts w:hint="eastAsia" w:ascii="Times New Roman" w:hAnsi="Times New Roman" w:eastAsia="FangSong" w:cs="Times New Roman"/>
              </w:rPr>
              <w:t xml:space="preserve">二维三连接层</w:t>
            </w:r>
          </w:p>
        </w:tc>
      </w:tr>
      <w:tr>
        <w:tc>
          <w:tcPr/>
          <w:p>
            <w:pPr>
              <w:pStyle w:val="Compact"/>
              <w:jc w:val="center"/>
            </w:pPr>
            <w:r>
              <w:rPr>
                <w:rFonts w:hint="eastAsia" w:ascii="Times New Roman" w:hAnsi="Times New Roman" w:eastAsia="FangSong" w:cs="Times New Roman"/>
              </w:rPr>
              <w:t xml:space="preserve">笼状结构</w:t>
            </w:r>
          </w:p>
        </w:tc>
        <w:tc>
          <w:tcPr/>
          <w:p>
            <w:pPr>
              <w:pStyle w:val="Compact"/>
              <w:jc w:val="center"/>
            </w:pPr>
            <w:r>
              <w:rPr>
                <w:rFonts w:hint="eastAsia" w:ascii="Times New Roman" w:hAnsi="Times New Roman" w:eastAsia="FangSong" w:cs="Times New Roman"/>
              </w:rPr>
              <w:t xml:space="preserve">三维封闭多面体</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1"/>
        </w:numP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观察每个连接点周围多边形</w:t>
      </w:r>
      <w:r>
        <w:rPr>
          <w:rFonts w:hint="eastAsia" w:ascii="Times New Roman" w:hAnsi="Times New Roman" w:eastAsia="Times New Roman" w:cs="Times New Roman"/>
        </w:rPr>
        <w:t>→</w:t>
      </w:r>
      <w:r>
        <w:rPr>
          <w:rFonts w:hint="eastAsia" w:ascii="Times New Roman" w:hAnsi="Times New Roman" w:eastAsia="FangSong" w:cs="Times New Roman"/>
        </w:rPr>
        <w:t>边数从小到大</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FangSong" w:cs="Times New Roman"/>
        </w:rPr>
        <w:t xml:space="preserve">隔开</w:t>
      </w:r>
    </w:p>
    <w:p>
      <w:pPr>
        <w:pStyle w:val="Compact"/>
        <w:numPr>
          <w:ilvl w:val="0"/>
          <w:numId w:val="1011"/>
        </w:numPr>
      </w:pPr>
      <w:r>
        <w:rPr>
          <w:rFonts w:hint="eastAsia" w:ascii="Times New Roman" w:hAnsi="Times New Roman" w:eastAsia="FangSong" w:cs="Times New Roman"/>
        </w:rPr>
        <w:t>笼状</w:t>
      </w:r>
      <w:r>
        <w:rPr>
          <w:rFonts w:hint="eastAsia" w:ascii="Times New Roman" w:hAnsi="Times New Roman" w:eastAsia="Times New Roman" w:cs="Times New Roman"/>
        </w:rPr>
        <w:t>：</w:t>
      </w:r>
      <w:r>
        <w:rPr>
          <w:rFonts w:hint="eastAsia" w:ascii="Times New Roman" w:hAnsi="Times New Roman" w:eastAsia="FangSong" w:cs="Times New Roman"/>
        </w:rPr>
        <w:t>计数各多边形</w:t>
      </w:r>
      <w:r>
        <w:rPr>
          <w:rFonts w:hint="eastAsia" w:ascii="Times New Roman" w:hAnsi="Times New Roman" w:eastAsia="Times New Roman" w:cs="Times New Roman"/>
        </w:rPr>
        <w:t>→</w:t>
      </w:r>
      <w:r>
        <w:rPr>
          <w:rFonts w:hint="eastAsia" w:ascii="Times New Roman" w:hAnsi="Times New Roman" w:eastAsia="FangSong" w:cs="Times New Roman"/>
        </w:rPr>
        <w:t>按边数排列</w:t>
      </w:r>
      <w:r>
        <w:rPr>
          <w:rFonts w:hint="eastAsia" w:ascii="Times New Roman" w:hAnsi="Times New Roman" w:eastAsia="Times New Roman" w:cs="Times New Roman"/>
        </w:rPr>
        <w:t>→</w:t>
      </w:r>
      <w:r>
        <w:rPr>
          <w:rFonts w:hint="eastAsia" w:ascii="Times New Roman" w:hAnsi="Times New Roman" w:eastAsia="FangSong" w:cs="Times New Roman"/>
        </w:rPr>
        <w:t>上标写个数</w:t>
      </w:r>
    </w:p>
    <w:p>
      <w:pPr>
        <w:pStyle w:val="Compact"/>
        <w:numPr>
          <w:ilvl w:val="0"/>
          <w:numId w:val="1011"/>
        </w:numPr>
      </w:pPr>
      <w:r>
        <w:rPr>
          <w:rFonts w:hint="eastAsia" w:ascii="Times New Roman" w:hAnsi="Times New Roman" w:eastAsia="FangSong" w:cs="Times New Roman"/>
        </w:rPr>
        <w:t>平面图</w:t>
      </w:r>
      <w:r>
        <w:rPr>
          <w:rFonts w:hint="eastAsia" w:ascii="Times New Roman" w:hAnsi="Times New Roman" w:eastAsia="Times New Roman" w:cs="Times New Roman"/>
        </w:rPr>
        <w:t>：</w:t>
      </w:r>
      <w:r>
        <w:rPr>
          <w:rFonts w:hint="eastAsia" w:ascii="Times New Roman" w:hAnsi="Times New Roman" w:eastAsia="FangSong" w:cs="Times New Roman"/>
        </w:rPr>
        <w:t>最内圈</w:t>
      </w:r>
      <w:r>
        <w:rPr>
          <w:rFonts w:hint="eastAsia" w:ascii="Times New Roman" w:hAnsi="Times New Roman" w:eastAsia="Times New Roman" w:cs="Times New Roman"/>
        </w:rPr>
        <w:t>=</w:t>
      </w:r>
      <w:r>
        <w:rPr>
          <w:rFonts w:hint="eastAsia" w:ascii="Times New Roman" w:hAnsi="Times New Roman" w:eastAsia="FangSong" w:cs="Times New Roman"/>
        </w:rPr>
        <w:t>顶部</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连对应顶点</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 xml:space="preserve">本题本质是</w:t>
      </w:r>
      <w:r>
        <w:rPr>
          <w:rFonts w:hint="eastAsia" w:ascii="Times New Roman" w:hAnsi="Times New Roman" w:eastAsia="FangSong" w:cs="Times New Roman"/>
          <w:b/>
          <w:bCs/>
        </w:rPr>
        <w:t>信息给予</w:t>
      </w:r>
      <w:r>
        <w:rPr>
          <w:rFonts w:hint="eastAsia" w:ascii="Times New Roman" w:hAnsi="Times New Roman" w:eastAsia="Times New Roman" w:cs="Times New Roman"/>
          <w:b/>
          <w:bCs/>
        </w:rPr>
        <w:t>+</w:t>
      </w:r>
      <w:r>
        <w:rPr>
          <w:rFonts w:hint="eastAsia" w:ascii="Times New Roman" w:hAnsi="Times New Roman" w:eastAsia="FangSong" w:cs="Times New Roman"/>
          <w:b/>
          <w:bCs/>
        </w:rPr>
        <w:t>逻辑推理</w:t>
      </w:r>
      <w:r>
        <w:rPr>
          <w:rFonts w:hint="eastAsia" w:ascii="Times New Roman" w:hAnsi="Times New Roman" w:eastAsia="Times New Roman" w:cs="Times New Roman"/>
        </w:rPr>
        <w:t>，</w:t>
      </w:r>
      <w:r>
        <w:rPr>
          <w:rFonts w:hint="eastAsia" w:ascii="Times New Roman" w:hAnsi="Times New Roman" w:eastAsia="FangSong" w:cs="Times New Roman"/>
        </w:rPr>
        <w:t>可完全脱离化学知识</w:t>
      </w:r>
      <w:r>
        <w:rPr>
          <w:rFonts w:hint="eastAsia" w:ascii="Times New Roman" w:hAnsi="Times New Roman" w:eastAsia="Times New Roman" w:cs="Times New Roman"/>
        </w:rPr>
        <w:t>，</w:t>
      </w:r>
      <w:r>
        <w:rPr>
          <w:rFonts w:hint="eastAsia" w:ascii="Times New Roman" w:hAnsi="Times New Roman" w:eastAsia="FangSong" w:cs="Times New Roman"/>
        </w:rPr>
        <w:t>作为数学题解答</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理解规则</w:t>
      </w:r>
      <w:r>
        <w:rPr>
          <w:rFonts w:hint="eastAsia" w:ascii="Times New Roman" w:hAnsi="Times New Roman" w:eastAsia="Times New Roman" w:cs="Times New Roman"/>
        </w:rPr>
        <w:t>→</w:t>
      </w:r>
      <w:r>
        <w:rPr>
          <w:rFonts w:hint="eastAsia" w:ascii="Times New Roman" w:hAnsi="Times New Roman" w:eastAsia="FangSong" w:cs="Times New Roman"/>
        </w:rPr>
        <w:t>精确执行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2"/>
        </w:numPr>
      </w:pPr>
      <w:r>
        <w:rPr>
          <w:rFonts w:hint="eastAsia" w:ascii="Times New Roman" w:hAnsi="Times New Roman" w:eastAsia="FangSong" w:cs="Times New Roman"/>
        </w:rPr>
        <w:t>类似描述法用于碳笼</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金属有机框架</w:t>
      </w:r>
    </w:p>
    <w:p>
      <w:pPr>
        <w:pStyle w:val="Compact"/>
        <w:numPr>
          <w:ilvl w:val="0"/>
          <w:numId w:val="1012"/>
        </w:numPr>
      </w:pPr>
      <w:r>
        <w:rPr>
          <w:rFonts w:hint="eastAsia" w:ascii="Times New Roman" w:hAnsi="Times New Roman" w:eastAsia="FangSong" w:cs="Times New Roman"/>
        </w:rPr>
        <w:t xml:space="preserve">沸石分子筛的工业催化应用</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vs</w:t>
            </w:r>
            <w:r>
              <w:rPr>
                <w:rFonts w:hint="eastAsia" w:ascii="Times New Roman" w:hAnsi="Times New Roman" w:eastAsia="FangSong" w:cs="Times New Roman"/>
              </w:rPr>
              <w:t>笼状</w:t>
            </w:r>
          </w:p>
        </w:tc>
        <w:tc>
          <w:tcPr/>
          <w:p>
            <w:pPr>
              <w:pStyle w:val="Compact"/>
              <w:jc w:val="center"/>
            </w:pPr>
            <w:r>
              <w:rPr>
                <w:rFonts w:hint="eastAsia" w:ascii="Times New Roman" w:hAnsi="Times New Roman" w:eastAsia="FangSong" w:cs="Times New Roman"/>
              </w:rPr>
              <w:t>描述方法不同</w:t>
            </w:r>
            <w:r>
              <w:rPr>
                <w:rFonts w:hint="eastAsia" w:ascii="Times New Roman" w:hAnsi="Times New Roman" w:eastAsia="Times New Roman" w:cs="Times New Roman"/>
              </w:rPr>
              <w:t>（</w:t>
            </w:r>
            <w:r>
              <w:rPr>
                <w:rFonts w:hint="eastAsia" w:ascii="Times New Roman" w:hAnsi="Times New Roman" w:eastAsia="FangSong" w:cs="Times New Roman"/>
              </w:rPr>
              <w:t>连接点</w:t>
            </w:r>
            <w:r>
              <w:rPr>
                <w:rFonts w:ascii="Times New Roman" w:hAnsi="Times New Roman" w:eastAsia="Times New Roman" w:cs="Times New Roman"/>
              </w:rPr>
              <w:t xml:space="preserve"> vs </w:t>
            </w:r>
            <w:r>
              <w:rPr>
                <w:rFonts w:hint="eastAsia" w:ascii="Times New Roman" w:hAnsi="Times New Roman" w:eastAsia="FangSong" w:cs="Times New Roman"/>
              </w:rPr>
              <w:t>多边形计数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排序规则</w:t>
            </w:r>
          </w:p>
        </w:tc>
        <w:tc>
          <w:tcPr/>
          <w:p>
            <w:pPr>
              <w:pStyle w:val="Compact"/>
              <w:jc w:val="center"/>
            </w:pPr>
            <w:r>
              <w:rPr>
                <w:rFonts w:hint="eastAsia" w:ascii="Times New Roman" w:hAnsi="Times New Roman" w:eastAsia="FangSong" w:cs="Times New Roman"/>
              </w:rPr>
              <w:t>边数从小到大</w:t>
            </w:r>
            <w:r>
              <w:rPr>
                <w:rFonts w:hint="eastAsia" w:ascii="Times New Roman" w:hAnsi="Times New Roman" w:eastAsia="Times New Roman" w:cs="Times New Roman"/>
              </w:rPr>
              <w:t>，</w:t>
            </w:r>
            <w:r>
              <w:rPr>
                <w:rFonts w:hint="eastAsia" w:ascii="Times New Roman" w:hAnsi="Times New Roman" w:eastAsia="FangSong" w:cs="Times New Roman"/>
              </w:rPr>
              <w:t>同边数按个数排列</w:t>
            </w:r>
          </w:p>
        </w:tc>
      </w:tr>
      <w:tr>
        <w:tc>
          <w:tcPr/>
          <w:p>
            <w:pPr>
              <w:pStyle w:val="Compact"/>
              <w:jc w:val="center"/>
            </w:pPr>
            <w:r>
              <w:rPr>
                <w:rFonts w:hint="eastAsia" w:ascii="Times New Roman" w:hAnsi="Times New Roman" w:eastAsia="FangSong" w:cs="Times New Roman"/>
              </w:rPr>
              <w:t xml:space="preserve">括号</w:t>
            </w:r>
          </w:p>
        </w:tc>
        <w:tc>
          <w:tcPr/>
          <w:p>
            <w:pPr>
              <w:pStyle w:val="Compact"/>
              <w:jc w:val="center"/>
            </w:pPr>
            <w:r>
              <w:rPr>
                <w:rFonts w:hint="eastAsia" w:ascii="Times New Roman" w:hAnsi="Times New Roman" w:eastAsia="FangSong" w:cs="Times New Roman"/>
              </w:rPr>
              <w:t xml:space="preserve">不同类型连接点用括号区分</w:t>
            </w:r>
          </w:p>
        </w:tc>
      </w:tr>
    </w:tbl>
    <w:p>
      <w:pPr>
        <w:spacing w:before="160" w:after="80"/>
      </w:pPr>
      <w:r>
        <w:pict>
          <v:rect style="width:0;height:1.5pt" o:hralign="center" o:hrstd="t" o:hr="t"/>
        </w:pict>
      </w:r>
    </w:p>
    <w:bookmarkEnd w:id="90"/>
    <w:bookmarkStart w:id="9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答案</w:t>
      </w:r>
    </w:p>
    <w:p>
      <w:pPr>
        <w:pStyle w:val="BodyText"/>
      </w:pP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答案</w:t>
      </w:r>
    </w:p>
    <w:p>
      <w:pPr>
        <w:pStyle w:val="BodyText"/>
      </w:pP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答案</w:t>
      </w:r>
    </w:p>
    <w:p>
      <w:pPr>
        <w:pStyle w:val="BodyText"/>
      </w:pP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这道题的表面是铜元素及其化合物的性质描述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过渡金属电子构型决定配位性质与光学性质</w:t>
      </w:r>
      <w:r>
        <w:rPr>
          <w:rFonts w:hint="eastAsia" w:ascii="Times New Roman" w:hAnsi="Times New Roman" w:eastAsia="Times New Roman" w:cs="Times New Roman"/>
          <w:b/>
          <w:bCs/>
        </w:rPr>
        <w:t>、</w:t>
      </w:r>
      <w:r>
        <w:rPr>
          <w:rFonts w:hint="eastAsia" w:ascii="Times New Roman" w:hAnsi="Times New Roman" w:eastAsia="FangSong" w:cs="Times New Roman"/>
          <w:b/>
          <w:bCs/>
        </w:rPr>
        <w:t>晶格类型决定物理性质</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碘量法原理</w:t>
      </w:r>
      <w:r>
        <w:rPr>
          <w:rFonts w:hint="eastAsia" w:ascii="Times New Roman" w:hAnsi="Times New Roman" w:eastAsia="Times New Roman" w:cs="Times New Roman"/>
        </w:rPr>
        <w:t>、</w:t>
      </w:r>
      <w:r>
        <w:rPr>
          <w:rFonts w:hint="eastAsia" w:ascii="Times New Roman" w:hAnsi="Times New Roman" w:eastAsia="FangSong" w:cs="Times New Roman"/>
        </w:rPr>
        <w:t>铜元素化学</w:t>
      </w:r>
      <w:r>
        <w:rPr>
          <w:rFonts w:hint="eastAsia" w:ascii="Times New Roman" w:hAnsi="Times New Roman" w:eastAsia="Times New Roman" w:cs="Times New Roman"/>
        </w:rPr>
        <w:t>、</w:t>
      </w:r>
      <w:r>
        <w:rPr>
          <w:rFonts w:hint="eastAsia" w:ascii="Times New Roman" w:hAnsi="Times New Roman" w:eastAsia="FangSong" w:cs="Times New Roman"/>
        </w:rPr>
        <w:t>分子晶体与离子晶体辨析</w:t>
      </w:r>
      <w:r>
        <w:rPr>
          <w:rFonts w:hint="eastAsia" w:ascii="Times New Roman" w:hAnsi="Times New Roman" w:eastAsia="Times New Roman" w:cs="Times New Roman"/>
        </w:rPr>
        <w:t>、Cu2O</w:t>
      </w:r>
      <w:r>
        <w:rPr>
          <w:rFonts w:hint="eastAsia" w:ascii="Times New Roman" w:hAnsi="Times New Roman" w:eastAsia="FangSong" w:cs="Times New Roman"/>
        </w:rPr>
        <w:t>晶胞结构</w:t>
      </w:r>
    </w:p>
    <w:p>
      <w:pPr>
        <w:pStyle w:val="Compact"/>
        <w:numPr>
          <w:ilvl w:val="0"/>
          <w:numId w:val="101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配位场理论与</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晶胞参数与原子间距计算</w:t>
      </w:r>
    </w:p>
    <w:p>
      <w:pPr>
        <w:pStyle w:val="Compact"/>
        <w:numPr>
          <w:ilvl w:val="0"/>
          <w:numId w:val="101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固体物理</w:t>
      </w:r>
      <w:r>
        <w:rPr>
          <w:rFonts w:hint="eastAsia" w:ascii="Times New Roman" w:hAnsi="Times New Roman" w:eastAsia="Times New Roman" w:cs="Times New Roman"/>
        </w:rPr>
        <w:t>（</w:t>
      </w:r>
      <w:r>
        <w:rPr>
          <w:rFonts w:hint="eastAsia" w:ascii="Times New Roman" w:hAnsi="Times New Roman" w:eastAsia="FangSong" w:cs="Times New Roman"/>
        </w:rPr>
        <w:t>晶格对称性</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4"/>
        </w:numP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加热分解产生红棕色气体</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写出热分解方程式</w:t>
      </w:r>
    </w:p>
    <w:p>
      <w:pPr>
        <w:pStyle w:val="Compact"/>
        <w:numPr>
          <w:ilvl w:val="0"/>
          <w:numId w:val="1014"/>
        </w:numPr>
      </w:pPr>
      <w:r>
        <w:rPr>
          <w:rFonts w:hint="eastAsia" w:ascii="Times New Roman" w:hAnsi="Times New Roman" w:eastAsia="FangSong" w:cs="Times New Roman"/>
        </w:rPr>
        <w:t xml:space="preserve">碘量法现象</w:t>
      </w:r>
      <w:r>
        <w:rPr>
          <w:rFonts w:ascii="Times New Roman" w:hAnsi="Times New Roman" w:eastAsia="Times New Roman" w:cs="Times New Roman"/>
        </w:rPr>
        <w:t xml:space="preserve"> = </w:t>
      </w:r>
      <w:r>
        <w:rPr>
          <w:rFonts w:hint="eastAsia" w:ascii="Times New Roman" w:hAnsi="Times New Roman" w:eastAsia="FangSong" w:cs="Times New Roman"/>
        </w:rPr>
        <w:t xml:space="preserve">颜色变化</w:t>
      </w:r>
      <w:r>
        <w:rPr>
          <w:rFonts w:ascii="Times New Roman" w:hAnsi="Times New Roman" w:eastAsia="Times New Roman" w:cs="Times New Roman"/>
        </w:rPr>
        <w:t xml:space="preserve"> +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定量性由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极小保证</w:t>
      </w:r>
    </w:p>
    <w:p>
      <w:pPr>
        <w:pStyle w:val="Compact"/>
        <w:numPr>
          <w:ilvl w:val="0"/>
          <w:numId w:val="1014"/>
        </w:numPr>
      </w:pPr>
      <w:r>
        <w:rPr>
          <w:rFonts w:hint="eastAsia" w:ascii="Times New Roman" w:hAnsi="Times New Roman" w:eastAsia="FangSong" w:cs="Times New Roman"/>
        </w:rPr>
        <w:t>低熔点</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分子晶体特征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分析阴阳离子间作用力类型</w:t>
      </w:r>
    </w:p>
    <w:p>
      <w:pPr>
        <w:pStyle w:val="Compact"/>
        <w:numPr>
          <w:ilvl w:val="0"/>
          <w:numId w:val="1014"/>
        </w:numP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占半数四面体空隙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Compact"/>
        <w:numPr>
          <w:ilvl w:val="0"/>
          <w:numId w:val="1014"/>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跃迁吸收互补色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蓝色</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讨论其晶胞参数和配位环境的差异</w:t>
      </w:r>
    </w:p>
    <w:p>
      <w:pPr>
        <w:pStyle w:val="Compact"/>
        <w:numPr>
          <w:ilvl w:val="0"/>
          <w:numId w:val="1015"/>
        </w:numPr>
      </w:pPr>
      <w:r>
        <w:rPr>
          <w:rFonts w:hint="eastAsia" w:ascii="Times New Roman" w:hAnsi="Times New Roman" w:eastAsia="FangSong" w:cs="Times New Roman"/>
        </w:rPr>
        <w:t xml:space="preserve">将本题改为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同属</w:t>
      </w:r>
      <w:r>
        <w:rPr>
          <w:rFonts w:ascii="Times New Roman" w:hAnsi="Times New Roman" w:eastAsia="Times New Roman" w:cs="Times New Roman"/>
        </w:rPr>
        <w:t xml:space="preserve"> </w:t>
      </w:r>
      <m:oMath>
        <m:sSub>
          <m:e>
            <m:r>
              <m:rPr>
                <m:sty m:val="p"/>
              </m:rPr>
              <m:t>M</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ascii="Times New Roman" w:hAnsi="Times New Roman" w:eastAsia="Times New Roman" w:cs="Times New Roman"/>
        </w:rPr>
        <w:t xml:space="preserve"> </w:t>
      </w:r>
      <m:oMath>
        <m:r>
          <m:rPr>
            <m:sty m:val="p"/>
          </m:rPr>
          <m:t>A</m:t>
        </m:r>
        <m:r>
          <m:rPr>
            <m:sty m:val="p"/>
          </m:rPr>
          <m:t>g</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距离的变化趋势及其与离子半径的关系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6"/>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热分解产物</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分解产生的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p>
    <w:p>
      <w:pPr>
        <w:pStyle w:val="Compact"/>
        <w:numPr>
          <w:ilvl w:val="0"/>
          <w:numId w:val="1016"/>
        </w:numPr>
      </w:pP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等同于分子晶体</w:t>
      </w:r>
      <w:r>
        <w:rPr>
          <w:rFonts w:hint="eastAsia" w:ascii="Times New Roman" w:hAnsi="Times New Roman" w:eastAsia="Times New Roman" w:cs="Times New Roman"/>
        </w:rPr>
        <w:t>：</w:t>
      </w:r>
      <w:r>
        <w:rPr>
          <w:rFonts w:hint="eastAsia" w:ascii="Times New Roman" w:hAnsi="Times New Roman" w:eastAsia="FangSong" w:cs="Times New Roman"/>
        </w:rPr>
        <w:t>某些离子晶体在特殊条件下也可升华</w:t>
      </w:r>
      <w:r>
        <w:rPr>
          <w:rFonts w:hint="eastAsia" w:ascii="Times New Roman" w:hAnsi="Times New Roman" w:eastAsia="Times New Roman" w:cs="Times New Roman"/>
        </w:rPr>
        <w:t>，</w:t>
      </w:r>
      <w:r>
        <w:rPr>
          <w:rFonts w:hint="eastAsia" w:ascii="Times New Roman" w:hAnsi="Times New Roman" w:eastAsia="FangSong" w:cs="Times New Roman"/>
        </w:rPr>
        <w:t>需综合判断</w:t>
      </w:r>
    </w:p>
    <w:p>
      <w:pPr>
        <w:pStyle w:val="Compact"/>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距离时忘记四面体空隙位置</w:t>
      </w:r>
      <w:r>
        <w:rPr>
          <w:rFonts w:hint="eastAsia" w:ascii="Times New Roman" w:hAnsi="Times New Roman" w:eastAsia="Times New Roman" w:cs="Times New Roman"/>
        </w:rPr>
        <w:t>，</w:t>
      </w:r>
      <w:r>
        <w:rPr>
          <w:rFonts w:hint="eastAsia" w:ascii="Times New Roman" w:hAnsi="Times New Roman" w:eastAsia="FangSong" w:cs="Times New Roman"/>
        </w:rPr>
        <w:t>错误使用</w:t>
      </w:r>
      <w:r>
        <w:rPr>
          <w:rFonts w:ascii="Times New Roman" w:hAnsi="Times New Roman" w:eastAsia="Times New Roman" w:cs="Times New Roman"/>
        </w:rPr>
        <w:t xml:space="preserve"> </w:t>
      </w:r>
      <m:oMath>
        <m:f>
          <m:fPr>
            <m:type m:val="bar"/>
          </m:fPr>
          <m:num>
            <m:r>
              <m:t>a</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f>
          <m:fPr>
            <m:type m:val="bar"/>
          </m:fPr>
          <m:num>
            <m:rad>
              <m:radPr>
                <m:degHide m:val="on"/>
              </m:radPr>
              <m:deg/>
              <m:e>
                <m:r>
                  <m:t>2</m:t>
                </m:r>
              </m:e>
            </m:rad>
          </m:num>
          <m:den>
            <m:r>
              <m:t>4</m:t>
            </m:r>
          </m:den>
        </m:f>
        <m:r>
          <m:t>a</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91"/>
    <w:bookmarkStart w:id="9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94" name="Picture"/>
            <a:graphic>
              <a:graphicData uri="http://schemas.openxmlformats.org/drawingml/2006/picture">
                <pic:pic>
                  <pic:nvPicPr>
                    <pic:cNvPr descr="544bf3336cb0dc24ca6a31364fb4a1e32ffb372250e4b11dbff7144b829b147f.jpg" id="95" name="Picture"/>
                    <pic:cNvPicPr>
                      <a:picLocks noChangeArrowheads="1" noChangeAspect="1"/>
                    </pic:cNvPicPr>
                  </pic:nvPicPr>
                  <pic:blipFill>
                    <a:blip r:embed="rId93"/>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100"/>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19"/>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1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8" name="Picture"/>
            <a:graphic>
              <a:graphicData uri="http://schemas.openxmlformats.org/drawingml/2006/picture">
                <pic:pic>
                  <pic:nvPicPr>
                    <pic:cNvPr descr="2021-浙江预赛_p03.png" id="109" name="Picture"/>
                    <pic:cNvPicPr>
                      <a:picLocks noChangeArrowheads="1" noChangeAspect="1"/>
                    </pic:cNvPicPr>
                  </pic:nvPicPr>
                  <pic:blipFill>
                    <a:blip r:embed="rId10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0"/>
    <w:bookmarkStart w:id="11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2" name="Picture"/>
            <a:graphic>
              <a:graphicData uri="http://schemas.openxmlformats.org/drawingml/2006/picture">
                <pic:pic>
                  <pic:nvPicPr>
                    <pic:cNvPr descr="2021-浙江预赛_p02.png" id="113" name="Picture"/>
                    <pic:cNvPicPr>
                      <a:picLocks noChangeArrowheads="1" noChangeAspect="1"/>
                    </pic:cNvPicPr>
                  </pic:nvPicPr>
                  <pic:blipFill>
                    <a:blip r:embed="rId11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21"/>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21"/>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4"/>
    <w:bookmarkStart w:id="11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2"/>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4"/>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7"/>
        </w:numPr>
      </w:pPr>
      <w:r>
        <w:rPr>
          <w:rFonts w:ascii="Times New Roman" w:hAnsi="Times New Roman" w:eastAsia="Times New Roman" w:cs="Times New Roman"/>
        </w:rPr>
        <w:t xml:space="preserve">14.56%。</w:t>
      </w:r>
    </w:p>
    <w:p>
      <w:pPr>
        <w:pStyle w:val="Compact"/>
        <w:numPr>
          <w:ilvl w:val="0"/>
          <w:numId w:val="1027"/>
        </w:numPr>
      </w:pPr>
      <w:r>
        <w:rPr>
          <w:rFonts w:ascii="Times New Roman" w:hAnsi="Times New Roman" w:eastAsia="Times New Roman" w:cs="Times New Roman"/>
        </w:rPr>
        <w:t xml:space="preserve">2.31g。</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8"/>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119"/>
    <w:bookmarkStart w:id="12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30"/>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22" name="Picture"/>
            <a:graphic>
              <a:graphicData uri="http://schemas.openxmlformats.org/drawingml/2006/picture">
                <pic:pic>
                  <pic:nvPicPr>
                    <pic:cNvPr descr="c136ad01e9af85711659c2b06c97a3379827f71ae8369b3dfbe0f89c6e3c1e19.jpg" id="123" name="Picture"/>
                    <pic:cNvPicPr>
                      <a:picLocks noChangeArrowheads="1" noChangeAspect="1"/>
                    </pic:cNvPicPr>
                  </pic:nvPicPr>
                  <pic:blipFill>
                    <a:blip r:embed="rId121"/>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25" name="Picture"/>
            <a:graphic>
              <a:graphicData uri="http://schemas.openxmlformats.org/drawingml/2006/picture">
                <pic:pic>
                  <pic:nvPicPr>
                    <pic:cNvPr descr="8009a0c4f67b0ff44b78224e4921e625cda70386ecb3be1d879716d4719d6508.jpg" id="126" name="Picture"/>
                    <pic:cNvPicPr>
                      <a:picLocks noChangeArrowheads="1" noChangeAspect="1"/>
                    </pic:cNvPicPr>
                  </pic:nvPicPr>
                  <pic:blipFill>
                    <a:blip r:embed="rId124"/>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27" name="Picture"/>
            <a:graphic>
              <a:graphicData uri="http://schemas.openxmlformats.org/drawingml/2006/picture">
                <pic:pic>
                  <pic:nvPicPr>
                    <pic:cNvPr descr="8009a0c4f67b0ff44b78224e4921e625cda70386ecb3be1d879716d4719d6508.jpg" id="128" name="Picture"/>
                    <pic:cNvPicPr>
                      <a:picLocks noChangeArrowheads="1" noChangeAspect="1"/>
                    </pic:cNvPicPr>
                  </pic:nvPicPr>
                  <pic:blipFill>
                    <a:blip r:embed="rId124"/>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31" name="Picture"/>
            <a:graphic>
              <a:graphicData uri="http://schemas.openxmlformats.org/drawingml/2006/picture">
                <pic:pic>
                  <pic:nvPicPr>
                    <pic:cNvPr descr="600e9b2af7e5c23f6010455332addc3451707ba636ce5ea67a7c804b4152f7d1.jpg" id="132" name="Picture"/>
                    <pic:cNvPicPr>
                      <a:picLocks noChangeArrowheads="1" noChangeAspect="1"/>
                    </pic:cNvPicPr>
                  </pic:nvPicPr>
                  <pic:blipFill>
                    <a:blip r:embed="rId130"/>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33"/>
    <w:bookmarkStart w:id="13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32"/>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134"/>
    <w:bookmarkStart w:id="13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分布系数</w:t>
            </w:r>
          </w:p>
        </w:tc>
      </w:tr>
      <w:tr>
        <w:tc>
          <w:tcPr/>
          <w:p>
            <w:pPr>
              <w:pStyle w:val="Compact"/>
              <w:jc w:val="center"/>
            </w:pPr>
            <w:r>
              <w:rPr>
                <w:rFonts w:hint="eastAsia" w:ascii="Times New Roman" w:hAnsi="Times New Roman" w:eastAsia="FangSong" w:cs="Times New Roman"/>
              </w:rPr>
              <w:t xml:space="preserve">分布分数</w:t>
            </w:r>
          </w:p>
        </w:tc>
        <w:tc>
          <w:tcPr/>
          <w:p>
            <w:pPr>
              <w:pStyle w:val="Compact"/>
              <w:jc w:val="center"/>
            </w:pPr>
            <w:r>
              <w:rPr>
                <w:rFonts w:hint="eastAsia" w:ascii="Times New Roman" w:hAnsi="Times New Roman" w:eastAsia="FangSong" w:cs="Times New Roman"/>
              </w:rPr>
              <w:t xml:space="preserve">极大条件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 xml:space="preserve">当点指示剂匹配</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多元酸碱滴定</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33"/>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137" name="Picture"/>
            <a:graphic>
              <a:graphicData uri="http://schemas.openxmlformats.org/drawingml/2006/picture">
                <pic:pic>
                  <pic:nvPicPr>
                    <pic:cNvPr descr="08de81fe7514b742619eaa5e9600071f3754a8b3949a5ef3a31837d8843817cf.jpg" id="138" name="Picture"/>
                    <pic:cNvPicPr>
                      <a:picLocks noChangeArrowheads="1" noChangeAspect="1"/>
                    </pic:cNvPicPr>
                  </pic:nvPicPr>
                  <pic:blipFill>
                    <a:blip r:embed="rId136"/>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34"/>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35"/>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140" name="Picture"/>
            <a:graphic>
              <a:graphicData uri="http://schemas.openxmlformats.org/drawingml/2006/picture">
                <pic:pic>
                  <pic:nvPicPr>
                    <pic:cNvPr descr="d642c9a7fa3f238926c8f56194590f848d38bc9d821cc4d5b9c3944e2f1579ea.jpg" id="141" name="Picture"/>
                    <pic:cNvPicPr>
                      <a:picLocks noChangeArrowheads="1" noChangeAspect="1"/>
                    </pic:cNvPicPr>
                  </pic:nvPicPr>
                  <pic:blipFill>
                    <a:blip r:embed="rId139"/>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43"/>
    <w:bookmarkEnd w:id="144"/>
    <w:bookmarkEnd w:id="1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136" Type="http://schemas.openxmlformats.org/officeDocument/2006/relationships/image" Target="media/rId136.jpg"/><Relationship Id="rId30" Type="http://schemas.openxmlformats.org/officeDocument/2006/relationships/image" Target="media/rId30.jpg"/><Relationship Id="rId45" Type="http://schemas.openxmlformats.org/officeDocument/2006/relationships/image" Target="media/rId45.jpg"/><Relationship Id="rId42" Type="http://schemas.openxmlformats.org/officeDocument/2006/relationships/image" Target="media/rId42.jpg"/><Relationship Id="rId111" Type="http://schemas.openxmlformats.org/officeDocument/2006/relationships/image" Target="media/rId111.png"/><Relationship Id="rId107" Type="http://schemas.openxmlformats.org/officeDocument/2006/relationships/image" Target="media/rId107.png"/><Relationship Id="rId16" Type="http://schemas.openxmlformats.org/officeDocument/2006/relationships/image" Target="media/rId16.png"/><Relationship Id="rId20" Type="http://schemas.openxmlformats.org/officeDocument/2006/relationships/image" Target="media/rId20.png"/><Relationship Id="rId36" Type="http://schemas.openxmlformats.org/officeDocument/2006/relationships/image" Target="media/rId36.jpg"/><Relationship Id="rId66" Type="http://schemas.openxmlformats.org/officeDocument/2006/relationships/image" Target="media/rId66.jpg"/><Relationship Id="rId63" Type="http://schemas.openxmlformats.org/officeDocument/2006/relationships/image" Target="media/rId63.jpg"/><Relationship Id="rId27" Type="http://schemas.openxmlformats.org/officeDocument/2006/relationships/image" Target="media/rId27.jpg"/><Relationship Id="rId81" Type="http://schemas.openxmlformats.org/officeDocument/2006/relationships/image" Target="media/rId81.jpg"/><Relationship Id="rId51" Type="http://schemas.openxmlformats.org/officeDocument/2006/relationships/image" Target="media/rId51.jpg"/><Relationship Id="rId93" Type="http://schemas.openxmlformats.org/officeDocument/2006/relationships/image" Target="media/rId93.jpg"/><Relationship Id="rId84" Type="http://schemas.openxmlformats.org/officeDocument/2006/relationships/image" Target="media/rId84.jpg"/><Relationship Id="rId130" Type="http://schemas.openxmlformats.org/officeDocument/2006/relationships/image" Target="media/rId130.jpg"/><Relationship Id="rId57" Type="http://schemas.openxmlformats.org/officeDocument/2006/relationships/image" Target="media/rId57.jpg"/><Relationship Id="rId75" Type="http://schemas.openxmlformats.org/officeDocument/2006/relationships/image" Target="media/rId75.jpg"/><Relationship Id="rId100" Type="http://schemas.openxmlformats.org/officeDocument/2006/relationships/image" Target="media/rId100.png"/><Relationship Id="rId124" Type="http://schemas.openxmlformats.org/officeDocument/2006/relationships/image" Target="media/rId124.jpg"/><Relationship Id="rId33" Type="http://schemas.openxmlformats.org/officeDocument/2006/relationships/image" Target="media/rId33.jpg"/><Relationship Id="rId87" Type="http://schemas.openxmlformats.org/officeDocument/2006/relationships/image" Target="media/rId87.jpg"/><Relationship Id="rId60" Type="http://schemas.openxmlformats.org/officeDocument/2006/relationships/image" Target="media/rId60.jpg"/><Relationship Id="rId39" Type="http://schemas.openxmlformats.org/officeDocument/2006/relationships/image" Target="media/rId39.jpg"/><Relationship Id="rId78" Type="http://schemas.openxmlformats.org/officeDocument/2006/relationships/image" Target="media/rId78.jpg"/><Relationship Id="rId54" Type="http://schemas.openxmlformats.org/officeDocument/2006/relationships/image" Target="media/rId54.jpg"/><Relationship Id="rId69" Type="http://schemas.openxmlformats.org/officeDocument/2006/relationships/image" Target="media/rId69.jpg"/><Relationship Id="rId121" Type="http://schemas.openxmlformats.org/officeDocument/2006/relationships/image" Target="media/rId121.jpg"/><Relationship Id="rId24" Type="http://schemas.openxmlformats.org/officeDocument/2006/relationships/image" Target="media/rId24.jpg"/><Relationship Id="rId48" Type="http://schemas.openxmlformats.org/officeDocument/2006/relationships/image" Target="media/rId48.jpg"/><Relationship Id="rId139" Type="http://schemas.openxmlformats.org/officeDocument/2006/relationships/image" Target="media/rId139.jpg"/><Relationship Id="rId103" Type="http://schemas.openxmlformats.org/officeDocument/2006/relationships/image" Target="media/rId10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2026-09-17T12:29:30Z</dcterms:created>
  <dcterms:modified xsi:type="dcterms:W3CDTF">2026-09-17T12:29:30Z</dcterms:modified>
</cp:coreProperties>
</file>

<file path=docProps/custom.xml><?xml version="1.0" encoding="utf-8"?>
<Properties xmlns="http://schemas.openxmlformats.org/officeDocument/2006/custom-properties" xmlns:vt="http://schemas.openxmlformats.org/officeDocument/2006/docPropsVTypes"/>
</file>