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7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为直线形链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各参与两个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形式电荷分布为端基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−1、</w:t>
      </w:r>
      <w:r>
        <w:rPr>
          <w:rFonts w:hint="eastAsia" w:ascii="Times New Roman" w:hAnsi="Times New Roman" w:eastAsia="FangSong" w:cs="Times New Roman"/>
        </w:rPr>
        <w:t>其余四个</w:t>
      </w:r>
      <w:r>
        <w:rPr>
          <w:rFonts w:ascii="Times New Roman" w:hAnsi="Times New Roman" w:eastAsia="Times New Roman" w:cs="Times New Roman"/>
        </w:rPr>
        <w:t xml:space="preserve"> I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分叉处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6:6；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占八面体空隙的一半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填满全部八面体空隙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占一半的是闪锌矿型的四面体空隙</w:t>
      </w:r>
      <w:r>
        <w:rPr>
          <w:rFonts w:hint="eastAsia" w:ascii="Times New Roman" w:hAnsi="Times New Roman" w:eastAsia="Times New Roman" w:cs="Times New Roman"/>
        </w:rPr>
        <w:t>，2026-09-21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5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是底面中心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属面心位置而非棱中点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取同层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坐标相同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的一对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原稿取异层对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间距含题未给出的晶胞参数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改为同层直接推导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Δ</m:t>
        </m:r>
        <m:r>
          <m:t>z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而消失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这正是题目只给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 </w:t>
      </w:r>
      <w:r>
        <w:rPr>
          <w:rFonts w:hint="eastAsia" w:ascii="Times New Roman" w:hAnsi="Times New Roman" w:eastAsia="FangSong" w:cs="Times New Roman"/>
        </w:rPr>
        <w:t xml:space="preserve">而未给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1.0588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3.381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2036.1</m:t>
              </m:r>
            </m:den>
          </m:f>
          <m:r>
            <m:rPr>
              <m:sty m:val="p"/>
            </m:rPr>
            <m:t>=</m:t>
          </m:r>
          <m:r>
            <m:t>3.330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3.33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原稿晶胞体积乘积</w:t>
      </w:r>
      <w:r>
        <w:rPr>
          <w:rFonts w:ascii="Times New Roman" w:hAnsi="Times New Roman" w:eastAsia="Times New Roman" w:cs="Times New Roman"/>
        </w:rPr>
        <w:t xml:space="preserve"> 0.8660×1.059×3.687 </w:t>
      </w:r>
      <w:r>
        <w:rPr>
          <w:rFonts w:hint="eastAsia" w:ascii="Times New Roman" w:hAnsi="Times New Roman" w:eastAsia="FangSong" w:cs="Times New Roman"/>
        </w:rPr>
        <w:t xml:space="preserve">误作</w:t>
      </w:r>
      <w:r>
        <w:rPr>
          <w:rFonts w:ascii="Times New Roman" w:hAnsi="Times New Roman" w:eastAsia="Times New Roman" w:cs="Times New Roman"/>
        </w:rPr>
        <w:t xml:space="preserve"> 3.357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a=1.029 nm、c=3.687 nm </w:t>
      </w:r>
      <w:r>
        <w:rPr>
          <w:rFonts w:hint="eastAsia" w:ascii="Times New Roman" w:hAnsi="Times New Roman" w:eastAsia="FangSong" w:cs="Times New Roman"/>
        </w:rPr>
        <w:t xml:space="preserve">复算</w:t>
      </w:r>
      <w:r>
        <w:rPr>
          <w:rFonts w:ascii="Times New Roman" w:hAnsi="Times New Roman" w:eastAsia="Times New Roman" w:cs="Times New Roman"/>
        </w:rPr>
        <w:t xml:space="preserve"> V=3.381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3.330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本页与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7-1-1、</w:t>
      </w:r>
      <w:r>
        <w:rPr>
          <w:rFonts w:hint="eastAsia" w:ascii="Times New Roman" w:hAnsi="Times New Roman" w:eastAsia="FangSong" w:cs="Times New Roman"/>
        </w:rPr>
        <w:t>跨模块解析各处已同步订正</w:t>
      </w:r>
      <w:r>
        <w:rPr>
          <w:rFonts w:hint="eastAsia" w:ascii="Times New Roman" w:hAnsi="Times New Roman" w:eastAsia="Times New Roman" w:cs="Times New Roman"/>
        </w:rPr>
        <w:t>，2026-09-21）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60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9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489230"/>
            <wp:effectExtent b="0" l="0" r="0" t="0"/>
            <wp:docPr descr="EDTA 与中心金属 M 的八面体螯合结构" title="" id="151" name="Picture"/>
            <a:graphic>
              <a:graphicData uri="http://schemas.openxmlformats.org/drawingml/2006/picture">
                <pic:pic>
                  <pic:nvPicPr>
                    <pic:cNvPr descr="4e27c2a075efc87cb9330d2ef48a40caa7ac87dcacd35cf2dc52ab18def0cdea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8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EDTA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与中心金属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的八面体螯合结构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：EDTA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以六齿方式配位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4O），NO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沿轴向配位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，Ru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处于近似八面体场中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7e6642f0118c9e10be90ae3e451f5fa94987e8f95dfc70afa90103026707f46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462bb0d51f4637d925499fad2c2e01f24b48b239d705bc64144785b551d67ed4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End w:id="160"/>
    <w:bookmarkStart w:id="173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1"/>
    <w:bookmarkStart w:id="165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475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66"/>
    <w:bookmarkStart w:id="167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67"/>
    <w:bookmarkStart w:id="168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8"/>
    <w:bookmarkStart w:id="169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9"/>
    <w:bookmarkStart w:id="170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0"/>
    <w:bookmarkStart w:id="171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End w:id="173"/>
    <w:bookmarkStart w:id="183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4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74"/>
    <w:bookmarkStart w:id="175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76"/>
    <w:bookmarkStart w:id="177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的桨轮型</w:t>
      </w:r>
      <w:r>
        <w:rPr>
          <w:rFonts w:hint="eastAsia" w:ascii="Times New Roman" w:hAnsi="Times New Roman" w:eastAsia="Times New Roman" w:cs="Times New Roman"/>
        </w:rPr>
        <w:t>（paddlewheel）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方式桥联两个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桨叶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分别轴向配位于两个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整体呈桨轮状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每条边由两个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 xml:space="preserve">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77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: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1 : 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沿三角形骨架排布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每两个相邻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Cr–Cr </w:t>
      </w: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这是与桨轮型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四重键的本质区别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7"/>
    <w:bookmarkStart w:id="181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0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bpy，4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来自两个</w:t>
      </w:r>
      <w:r>
        <w:rPr>
          <w:rFonts w:ascii="Times New Roman" w:hAnsi="Times New Roman" w:eastAsia="Times New Roman" w:cs="Times New Roman"/>
        </w:rPr>
        <w:t xml:space="preserve"> DTBSQ•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每个配体以两个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双齿螯合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3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但两个配体已被还原为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配位原子组成为</w:t>
      </w:r>
      <w:r>
        <w:rPr>
          <w:rFonts w:ascii="Times New Roman" w:hAnsi="Times New Roman" w:eastAsia="Times New Roman" w:cs="Times New Roman"/>
        </w:rPr>
        <w:t xml:space="preserve"> 2N(bpy) + 4O(DTBSQ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5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5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5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2"/>
    <w:bookmarkEnd w:id="183"/>
    <w:bookmarkStart w:id="189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87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骨架为交替的</w:t>
      </w:r>
      <w:r>
        <w:rPr>
          <w:rFonts w:ascii="Times New Roman" w:hAnsi="Times New Roman" w:eastAsia="Times New Roman" w:cs="Times New Roman"/>
        </w:rPr>
        <w:t xml:space="preserve"> N=N / </w:t>
      </w:r>
      <w:r>
        <w:rPr>
          <w:rFonts w:hint="eastAsia" w:ascii="Times New Roman" w:hAnsi="Times New Roman" w:eastAsia="Times New Roman" w:cs="Times New Roman"/>
        </w:rPr>
        <w:t>N–N，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Re(+4)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骨架写作交替的</w:t>
      </w:r>
      <w:r>
        <w:rPr>
          <w:rFonts w:ascii="Times New Roman" w:hAnsi="Times New Roman" w:eastAsia="Times New Roman" w:cs="Times New Roman"/>
        </w:rPr>
        <w:t xml:space="preserve"> N=N / N–N </w:t>
      </w:r>
      <w:r>
        <w:rPr>
          <w:rFonts w:hint="eastAsia" w:ascii="Times New Roman" w:hAnsi="Times New Roman" w:eastAsia="FangSong" w:cs="Times New Roman"/>
        </w:rPr>
        <w:t>单双键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链整体电中性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End w:id="189"/>
    <w:bookmarkStart w:id="194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0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90"/>
    <w:bookmarkStart w:id="191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91"/>
    <w:bookmarkStart w:id="192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2"/>
    <w:bookmarkStart w:id="193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3"/>
    <w:bookmarkEnd w:id="194"/>
    <w:bookmarkStart w:id="216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99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0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3.381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2036.1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6108.3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5.69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3.381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3.381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2036.1</m:t>
              </m:r>
            </m:den>
          </m:f>
          <m:r>
            <m:rPr>
              <m:sty m:val="p"/>
            </m:rPr>
            <m:t>=</m:t>
          </m:r>
          <m:r>
            <m:t>3.330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3.33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1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2"/>
    <w:bookmarkStart w:id="209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14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5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5"/>
    <w:bookmarkEnd w:id="216"/>
    <w:bookmarkEnd w:id="2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78" Type="http://schemas.openxmlformats.org/officeDocument/2006/relationships/image" Target="media/rId178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206" Type="http://schemas.openxmlformats.org/officeDocument/2006/relationships/image" Target="media/rId206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156" Type="http://schemas.openxmlformats.org/officeDocument/2006/relationships/image" Target="media/rId156.png"/><Relationship Id="rId150" Type="http://schemas.openxmlformats.org/officeDocument/2006/relationships/image" Target="media/rId150.jpg"/><Relationship Id="rId162" Type="http://schemas.openxmlformats.org/officeDocument/2006/relationships/image" Target="media/rId162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203" Type="http://schemas.openxmlformats.org/officeDocument/2006/relationships/image" Target="media/rId203.jpg"/><Relationship Id="rId56" Type="http://schemas.openxmlformats.org/officeDocument/2006/relationships/image" Target="media/rId56.jpg"/><Relationship Id="rId211" Type="http://schemas.openxmlformats.org/officeDocument/2006/relationships/image" Target="media/rId211.jpg"/><Relationship Id="rId72" Type="http://schemas.openxmlformats.org/officeDocument/2006/relationships/image" Target="media/rId72.jpg"/><Relationship Id="rId153" Type="http://schemas.openxmlformats.org/officeDocument/2006/relationships/image" Target="media/rId153.pn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84" Type="http://schemas.openxmlformats.org/officeDocument/2006/relationships/image" Target="media/rId184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2026-09-21T00:48:06Z</dcterms:created>
  <dcterms:modified xsi:type="dcterms:W3CDTF">2026-09-21T00:48:06Z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