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一上来就凑系数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①</w:t>
      </w:r>
      <w:r>
        <w:rPr>
          <w:rStyle w:val="VerbatimChar"/>
          <w:rFonts w:hint="eastAsia" w:ascii="Times New Roman" w:hAnsi="Times New Roman" w:eastAsia="FangSong" w:cs="Times New Roman"/>
        </w:rPr>
        <w:t>判题型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五类分流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②</w:t>
      </w:r>
      <w:r>
        <w:rPr>
          <w:rStyle w:val="VerbatimChar"/>
          <w:rFonts w:hint="eastAsia" w:ascii="Times New Roman" w:hAnsi="Times New Roman" w:eastAsia="FangSong" w:cs="Times New Roman"/>
        </w:rPr>
        <w:t>定介质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③</w:t>
      </w:r>
      <w:r>
        <w:rPr>
          <w:rStyle w:val="VerbatimChar"/>
          <w:rFonts w:hint="eastAsia" w:ascii="Times New Roman" w:hAnsi="Times New Roman" w:eastAsia="FangSong" w:cs="Times New Roman"/>
        </w:rPr>
        <w:t>判存在形体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④</w:t>
      </w:r>
      <w:r>
        <w:rPr>
          <w:rStyle w:val="VerbatimChar"/>
          <w:rFonts w:hint="eastAsia" w:ascii="Times New Roman" w:hAnsi="Times New Roman" w:eastAsia="FangSong" w:cs="Times New Roman"/>
        </w:rPr>
        <w:t>搭骨架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或拆反应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数据反推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⑤</w:t>
      </w:r>
      <w:r>
        <w:rPr>
          <w:rStyle w:val="VerbatimChar"/>
          <w:rFonts w:hint="eastAsia" w:ascii="Times New Roman" w:hAnsi="Times New Roman" w:eastAsia="FangSong" w:cs="Times New Roman"/>
        </w:rPr>
        <w:t>配平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⑥</w:t>
      </w:r>
      <w:r>
        <w:rPr>
          <w:rStyle w:val="VerbatimChar"/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不要一上来就套半反应法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，⭐/⭐⭐⭐/⭐⭐⭐⭐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2026-09-11T06:22:33Z</dcterms:created>
  <dcterms:modified xsi:type="dcterms:W3CDTF">2026-09-11T06:22:33Z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