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能用休克尔规则判断五元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比较芳香性强弱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能预测五元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亲核取代定位效应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能写出单糖的</w:t>
      </w:r>
      <w:r>
        <w:rPr>
          <w:rFonts w:hint="eastAsia" w:ascii="Times New Roman" w:hAnsi="Times New Roman" w:eastAsia="Times New Roman" w:cs="Times New Roman"/>
        </w:rPr>
        <w:t>Fischer/Haworth</w:t>
      </w:r>
      <w:r>
        <w:rPr>
          <w:rFonts w:hint="eastAsia" w:ascii="Times New Roman" w:hAnsi="Times New Roman" w:eastAsia="FangSong" w:cs="Times New Roman"/>
        </w:rPr>
        <w:t>投影式互变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hint="eastAsia" w:ascii="Times New Roman" w:hAnsi="Times New Roman" w:eastAsia="FangSong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α/β</w:t>
      </w:r>
      <w:r>
        <w:rPr>
          <w:rFonts w:hint="eastAsia" w:ascii="Times New Roman" w:hAnsi="Times New Roman" w:eastAsia="FangSong" w:cs="Times New Roman"/>
        </w:rPr>
        <w:t>异头体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升级反应推导未知糖的结构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能计算氨基酸等电点</w:t>
      </w:r>
      <w:r>
        <w:rPr>
          <w:rFonts w:hint="eastAsia" w:ascii="Times New Roman" w:hAnsi="Times New Roman" w:eastAsia="Times New Roman" w:cs="Times New Roman"/>
        </w:rPr>
        <w:t>(pI)，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NMR/IR</w:t>
      </w:r>
      <w:r>
        <w:rPr>
          <w:rFonts w:hint="eastAsia" w:ascii="Times New Roman" w:hAnsi="Times New Roman" w:eastAsia="FangSong" w:cs="Times New Roman"/>
        </w:rPr>
        <w:t>谱图联合推断简单有机物结构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800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99aff20d283f473938a00502f373d2537473c055ad86d18741282b52441458c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噻吩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五元杂环的杂原子提供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环上电子密度低于苯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进攻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中间体有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个共振式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进攻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中间体有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个共振式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较不稳定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FangSong" w:cs="Times New Roman"/>
        </w:rPr>
        <w:t>主要产物</w:t>
      </w:r>
      <w:r>
        <w:rPr>
          <w:rStyle w:val="VerbatimChar"/>
          <w:rFonts w:hint="eastAsia" w:ascii="Times New Roman" w:hAnsi="Times New Roman" w:eastAsia="Times New Roman" w:cs="Times New Roman"/>
        </w:rPr>
        <w:t>：α-</w:t>
      </w:r>
      <w:r>
        <w:rPr>
          <w:rStyle w:val="VerbatimChar"/>
          <w:rFonts w:hint="eastAsia" w:ascii="Times New Roman" w:hAnsi="Times New Roman" w:eastAsia="FangSong" w:cs="Times New Roman"/>
        </w:rPr>
        <w:t>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Kašperský</w:t>
      </w:r>
      <w:r>
        <w:rPr>
          <w:rFonts w:hint="eastAsia" w:ascii="Times New Roman" w:hAnsi="Times New Roman" w:eastAsia="FangSong" w:cs="Times New Roman"/>
          <w:b/>
          <w:bCs/>
        </w:rPr>
        <w:t>规则记忆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倒数第二个手性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5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以丙氨酸为例" title="" id="19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N-CHR-COOH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N-CHR'-COOH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N-CHR-CONH-CHR'-COOH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三重峰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hint="eastAsia" w:ascii="Times New Roman" w:hAnsi="Times New Roman" w:eastAsia="Times New Roman" w:cs="Times New Roman"/>
        </w:rPr>
        <w:t>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H)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四重峰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hint="eastAsia" w:ascii="Times New Roman" w:hAnsi="Times New Roman" w:eastAsia="Times New Roman" w:cs="Times New Roman"/>
        </w:rPr>
        <w:t>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H)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4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4"/>
    <w:bookmarkStart w:id="2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五元杂环的亲电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五元杂环的亲电取代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2-吡啶的亲核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吡啶的亲核取代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3-糖的结构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糖的结构推断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C3，C4</w:t>
      </w:r>
      <w:r>
        <w:rPr>
          <w:rFonts w:hint="eastAsia" w:ascii="Times New Roman" w:hAnsi="Times New Roman" w:eastAsia="FangSong" w:cs="Times New Roman"/>
        </w:rPr>
        <w:t>倒数第二个决定</w:t>
      </w:r>
      <w:r>
        <w:rPr>
          <w:rFonts w:hint="eastAsia" w:ascii="Times New Roman" w:hAnsi="Times New Roman" w:eastAsia="Times New Roman" w:cs="Times New Roman"/>
        </w:rPr>
        <w:t>D/L）。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型的戊醛糖氧化后糖二酸无旋光性的条件是</w:t>
      </w:r>
      <w:r>
        <w:rPr>
          <w:rFonts w:hint="eastAsia" w:ascii="Times New Roman" w:hAnsi="Times New Roman" w:eastAsia="Times New Roman" w:cs="Times New Roman"/>
        </w:rPr>
        <w:t>：C2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的构型相同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或都是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式中在左或右皆可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阿拉伯糖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型戊醛糖中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氧化后糖二酸无旋光性的是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其糖二酸是内消旋体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（Aldopentose，</w:t>
      </w:r>
      <w:r>
        <w:rPr>
          <w:rFonts w:hint="eastAsia" w:ascii="Times New Roman" w:hAnsi="Times New Roman" w:eastAsia="FangSong" w:cs="Times New Roman"/>
        </w:rPr>
        <w:t>氧化后糖二酸为内消旋体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4-等电点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等电点计算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5-波谱综合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波谱综合解析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用旋光性排除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2026-09-11T06:23:23Z</dcterms:created>
  <dcterms:modified xsi:type="dcterms:W3CDTF">2026-09-11T06:23:23Z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