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$CH_{2}=CH-CH_{2}OH \xrightarrow{\text{\text{Ti(OiPr)4,\ (+)-DET} }}[tBuOOH]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手性环氧醇</w:t>
      </w:r>
      <w:r>
        <w:rPr>
          <w:rFonts w:hint="eastAsia" w:ascii="Times New Roman" w:hAnsi="Times New Roman" w:eastAsia="Times New Roman" w:cs="Times New Roman"/>
        </w:rPr>
        <w:t>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$PhCOCH_{3} \xrightarrow{\text{\text{H2,\ Rh-Ru </w:t>
      </w:r>
      <w:r>
        <w:rPr>
          <w:rFonts w:hint="eastAsia" w:ascii="Times New Roman" w:hAnsi="Times New Roman" w:eastAsia="FangSong" w:cs="Times New Roman"/>
        </w:rPr>
        <w:t>手性膦催化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}} PhCH(OH)CH_{3}$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N-C*-H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（(S)-</w:t>
      </w:r>
      <w:r>
        <w:rPr>
          <w:rStyle w:val="VerbatimChar"/>
          <w:rFonts w:hint="eastAsia" w:ascii="Times New Roman" w:hAnsi="Times New Roman" w:eastAsia="FangSong" w:cs="Times New Roman"/>
        </w:rPr>
        <w:t>丙氨酸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2026-09-11T06:23:28Z</dcterms:created>
  <dcterms:modified xsi:type="dcterms:W3CDTF">2026-09-11T06:23:28Z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