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物理有机工具箱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方程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告诉你过渡态电荷分布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动力学同位素效应</w:t>
      </w:r>
      <w:r>
        <w:rPr>
          <w:rStyle w:val="VerbatimChar"/>
          <w:rFonts w:ascii="Times New Roman" w:hAnsi="Times New Roman" w:eastAsia="Times New Roman" w:cs="Times New Roman"/>
        </w:rPr>
        <w:t xml:space="preserve"> (KIE)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告诉你速控步断哪根键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Curtin-Hammett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产物比不由构象浓度决定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Bent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电负性改变杂化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改变键角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改变反应性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推导</w:t>
      </w:r>
      <w:r>
        <w:rPr>
          <w:rStyle w:val="VerbatimChar"/>
          <w:rFonts w:ascii="Times New Roman" w:hAnsi="Times New Roman" w:eastAsia="Times New Roman" w:cs="Times New Roman"/>
        </w:rPr>
        <w:t xml:space="preserve"> WH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不背周环结论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画轨道推导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活性中间体深度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非经典结构</w:t>
      </w:r>
      <w:r>
        <w:rPr>
          <w:rStyle w:val="VerbatimChar"/>
          <w:rFonts w:hint="eastAsia" w:ascii="Times New Roman" w:hAnsi="Times New Roman" w:eastAsia="Times New Roman" w:cs="Times New Roman"/>
        </w:rPr>
        <w:t>、1,2-</w:t>
      </w:r>
      <w:r>
        <w:rPr>
          <w:rStyle w:val="VerbatimChar"/>
          <w:rFonts w:hint="eastAsia" w:ascii="Times New Roman" w:hAnsi="Times New Roman" w:eastAsia="FangSong" w:cs="Times New Roman"/>
        </w:rPr>
        <w:t>迁移倾向定量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HSAB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控制位点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三线态的立体化学差异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氮宾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卡宾的氮版</w:t>
      </w:r>
      <w:r>
        <w:rPr>
          <w:rStyle w:val="VerbatimChar"/>
          <w:rFonts w:hint="eastAsia" w:ascii="Times New Roman" w:hAnsi="Times New Roman" w:eastAsia="Times New Roman" w:cs="Times New Roman"/>
        </w:rPr>
        <w:t>（Curtius/Hofmann/Lossen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统一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三键张力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早期</w:t>
      </w:r>
      <w:r>
        <w:rPr>
          <w:rStyle w:val="VerbatimChar"/>
          <w:rFonts w:hint="eastAsia" w:ascii="Times New Roman" w:hAnsi="Times New Roman" w:eastAsia="Times New Roman" w:cs="Times New Roman"/>
        </w:rPr>
        <w:t>TS（E1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中期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TS（SN1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ρ ≈ -2  →   ρ ≈ -4  →   ρ ≈ -6 ~ -12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较少正电荷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中等正电荷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大量正电荷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k_H/k_D。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，k_H/k_D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k_H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O/k_D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k_H/k_D 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k_H/k_D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确定反应的</w:t>
      </w:r>
      <w:r>
        <w:rPr>
          <w:rStyle w:val="VerbatimChar"/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hint="eastAsia" w:ascii="Times New Roman" w:hAnsi="Times New Roman" w:eastAsia="FangSong" w:cs="Times New Roman"/>
        </w:rPr>
        <w:t>组分</w:t>
      </w:r>
      <w:r>
        <w:rPr>
          <w:rStyle w:val="VerbatimChar"/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π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二烯等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每个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键对应一组</w:t>
      </w:r>
      <w:r>
        <w:rPr>
          <w:rStyle w:val="VerbatimChar"/>
          <w:rFonts w:ascii="Times New Roman" w:hAnsi="Times New Roman" w:eastAsia="Times New Roman" w:cs="Times New Roman"/>
        </w:rPr>
        <w:t xml:space="preserve"> π/π\*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σ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键迁移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考虑</w:t>
      </w:r>
      <w:r>
        <w:rPr>
          <w:rStyle w:val="VerbatimChar"/>
          <w:rFonts w:ascii="Times New Roman" w:hAnsi="Times New Roman" w:eastAsia="Times New Roman" w:cs="Times New Roman"/>
        </w:rPr>
        <w:t xml:space="preserve"> σ/σ\*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在热反应条件下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基态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画出各组分的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偶数个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为成键型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同相位两端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奇数个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如丁二烯</w:t>
      </w:r>
      <w:r>
        <w:rPr>
          <w:rStyle w:val="VerbatimChar"/>
          <w:rFonts w:hint="eastAsia" w:ascii="Times New Roman" w:hAnsi="Times New Roman" w:eastAsia="Times New Roman" w:cs="Times New Roman"/>
        </w:rPr>
        <w:t>）=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为反键型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关键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画清每个轨道的相位符号</w:t>
      </w:r>
      <w:r>
        <w:rPr>
          <w:rStyle w:val="VerbatimChar"/>
          <w:rFonts w:hint="eastAsia" w:ascii="Times New Roman" w:hAnsi="Times New Roman" w:eastAsia="Times New Roman" w:cs="Times New Roman"/>
        </w:rPr>
        <w:t>（+/−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或黑白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检查两组分的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是否对称性匹配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但光允许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 xml:space="preserve">反推过渡态结构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k_H/k_D 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：k_H/k_D</w:t>
      </w:r>
      <w:r>
        <w:rPr>
          <w:rFonts w:ascii="Times New Roman" w:hAnsi="Times New Roman" w:eastAsia="Times New Roman" w:cs="Times New Roman"/>
        </w:rPr>
        <w:t xml:space="preserve"> 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k_H/k_D 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k_H/k_D 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数电子数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拿到一个陌生反应的机理题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看备选机理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列出所有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看起来合理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的电子推动路径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重点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不是选一个你最熟悉的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而是通过数据排除错误的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看证据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逐条分析数据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Hammett ρ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过渡态电荷特征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ρ &gt; 0 → </w:t>
      </w:r>
      <w:r>
        <w:rPr>
          <w:rStyle w:val="VerbatimChar"/>
          <w:rFonts w:hint="eastAsia" w:ascii="Times New Roman" w:hAnsi="Times New Roman" w:eastAsia="FangSong" w:cs="Times New Roman"/>
        </w:rPr>
        <w:t>负电荷</w:t>
      </w:r>
      <w:r>
        <w:rPr>
          <w:rStyle w:val="VerbatimChar"/>
          <w:rFonts w:hint="eastAsia" w:ascii="Times New Roman" w:hAnsi="Times New Roman" w:eastAsia="Times New Roman" w:cs="Times New Roman"/>
        </w:rPr>
        <w:t>；ρ</w:t>
      </w:r>
      <w:r>
        <w:rPr>
          <w:rStyle w:val="VerbatimChar"/>
          <w:rFonts w:ascii="Times New Roman" w:hAnsi="Times New Roman" w:eastAsia="Times New Roman" w:cs="Times New Roman"/>
        </w:rPr>
        <w:t xml:space="preserve"> &lt; 0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正电荷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|ρ|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电荷发展充分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vs σ → </w:t>
      </w:r>
      <w:r>
        <w:rPr>
          <w:rStyle w:val="VerbatimChar"/>
          <w:rFonts w:hint="eastAsia" w:ascii="Times New Roman" w:hAnsi="Times New Roman" w:eastAsia="FangSong" w:cs="Times New Roman"/>
        </w:rPr>
        <w:t>正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负电荷是否直接共轭到芳环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KIE → RDS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断键信息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&gt; 2.5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该</w:t>
      </w:r>
      <w:r>
        <w:rPr>
          <w:rStyle w:val="VerbatimChar"/>
          <w:rFonts w:ascii="Times New Roman" w:hAnsi="Times New Roman" w:eastAsia="Times New Roman" w:cs="Times New Roman"/>
        </w:rPr>
        <w:t xml:space="preserve"> C-H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RDS </w:t>
      </w:r>
      <w:r>
        <w:rPr>
          <w:rStyle w:val="VerbatimChar"/>
          <w:rFonts w:hint="eastAsia" w:ascii="Times New Roman" w:hAnsi="Times New Roman" w:eastAsia="FangSong" w:cs="Times New Roman"/>
        </w:rPr>
        <w:t>中断裂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≈ 1.0-1.2 → </w:t>
      </w:r>
      <w:r>
        <w:rPr>
          <w:rStyle w:val="VerbatimChar"/>
          <w:rFonts w:hint="eastAsia" w:ascii="Times New Roman" w:hAnsi="Times New Roman" w:eastAsia="FangSong" w:cs="Times New Roman"/>
        </w:rPr>
        <w:t>不断裂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二级或无关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效应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质子穿梭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一般酸催化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立体化学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100%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翻转</w:t>
      </w:r>
      <w:r>
        <w:rPr>
          <w:rStyle w:val="VerbatimChar"/>
          <w:rFonts w:ascii="Times New Roman" w:hAnsi="Times New Roman" w:eastAsia="Times New Roman" w:cs="Times New Roman"/>
        </w:rPr>
        <w:t xml:space="preserve"> → SN2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外消旋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平面中间体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保持构型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邻基参与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两次</w:t>
      </w:r>
      <w:r>
        <w:rPr>
          <w:rStyle w:val="VerbatimChar"/>
          <w:rFonts w:hint="eastAsia" w:ascii="Times New Roman" w:hAnsi="Times New Roman" w:eastAsia="Times New Roman" w:cs="Times New Roman"/>
        </w:rPr>
        <w:t>SN2）/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鎓离子</w:t>
      </w:r>
      <w:r>
        <w:rPr>
          <w:rStyle w:val="VerbatimChar"/>
          <w:rFonts w:ascii="Times New Roman" w:hAnsi="Times New Roman" w:eastAsia="Times New Roman" w:cs="Times New Roman"/>
        </w:rPr>
        <w:t xml:space="preserve"> /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中间体捕获实验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判断是否有游离中间体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捕获到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中间体足够稳定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长寿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分子间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交叉产物出现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分子间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不出现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收敛判断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哪个机理与所有证据一致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排除或修正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数据表面矛盾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考虑多步过程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不同数据指不同步骤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</w:t>
      </w:r>
      <w:r>
        <w:rPr>
          <w:rStyle w:val="VerbatimChar"/>
          <w:rFonts w:hint="eastAsia" w:ascii="Times New Roman" w:hAnsi="Times New Roman" w:eastAsia="FangSong" w:cs="Times New Roman"/>
        </w:rPr>
        <w:t>输出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该反应最合理的机理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支持证据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k_H/k_D&gt;2.5→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k_H/k_D（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k_H/k_D 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 k_A / ([B] × </w:t>
      </w:r>
      <w:r>
        <w:rPr>
          <w:rFonts w:hint="eastAsia" w:ascii="Times New Roman" w:hAnsi="Times New Roman" w:eastAsia="Times New Roman" w:cs="Times New Roman"/>
        </w:rPr>
        <w:t>k_B)，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k_A &gt;&gt; </w:t>
      </w:r>
      <w:r>
        <w:rPr>
          <w:rFonts w:hint="eastAsia" w:ascii="Times New Roman" w:hAnsi="Times New Roman" w:eastAsia="Times New Roman" w:cs="Times New Roman"/>
        </w:rPr>
        <w:t>k_B，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2026-09-11T06:23:40Z</dcterms:created>
  <dcterms:modified xsi:type="dcterms:W3CDTF">2026-09-11T06:23:40Z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