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第一轮化学原理-化学计量与气体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化学计量与气体</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5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11"/>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Xe </w:t>
      </w:r>
      <w:r>
        <w:rPr>
          <w:rFonts w:hint="eastAsia" w:ascii="Times New Roman" w:hAnsi="Times New Roman" w:eastAsia="FangSong" w:cs="Times New Roman"/>
          <w:b/>
          <w:bCs/>
        </w:rPr>
        <w:t xml:space="preserve">的氧化数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处于轴上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8 </w:t>
      </w:r>
      <w:r>
        <w:rPr>
          <w:rFonts w:hint="eastAsia" w:ascii="Times New Roman" w:hAnsi="Times New Roman" w:eastAsia="FangSong" w:cs="Times New Roman"/>
          <w:b/>
          <w:bCs/>
        </w:rPr>
        <w:t xml:space="preserve">个非轴</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原子分成两组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个轴上</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正确画出结构并标出电荷</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正确判断孤对电子数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正确判断电子对几何</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正确写出分子构型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正确写出杂化类型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r>
          <m:t>s</m:t>
        </m:r>
        <m:sSup>
          <m:e>
            <m:r>
              <m:t>p</m:t>
            </m:r>
          </m:e>
          <m:sup>
            <m:r>
              <m:t>3</m:t>
            </m:r>
          </m:sup>
        </m:sSup>
        <m:r>
          <m:t>d</m:t>
        </m:r>
      </m:oMath>
    </w:p>
    <w:p>
      <w:pPr>
        <w:pStyle w:val="BodyText"/>
      </w:pP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13" name="Picture"/>
            <a:graphic>
              <a:graphicData uri="http://schemas.openxmlformats.org/drawingml/2006/picture">
                <pic:pic>
                  <pic:nvPicPr>
                    <pic:cNvPr descr="2ac726df6825ae79b8d48a9d5651b555454ae7920f3dd168cf47c8ed23b2782f.jpg" id="14" name="Picture"/>
                    <pic:cNvPicPr>
                      <a:picLocks noChangeArrowheads="1" noChangeAspect="1"/>
                    </pic:cNvPicPr>
                  </pic:nvPicPr>
                  <pic:blipFill>
                    <a:blip r:embed="rId12"/>
                    <a:stretch>
                      <a:fillRect/>
                    </a:stretch>
                  </pic:blipFill>
                  <pic:spPr bwMode="auto">
                    <a:xfrm>
                      <a:off x="0" y="0"/>
                      <a:ext cx="3600000" cy="11904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正确写出合成反应方程式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正确写出分解反应方程式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的计量关系反应放出</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显然在</w:t>
      </w:r>
      <w:r>
        <w:rPr>
          <w:rFonts w:ascii="Times New Roman" w:hAnsi="Times New Roman" w:eastAsia="Times New Roman" w:cs="Times New Roman"/>
        </w:rPr>
        <w:t xml:space="preserve"> Xe </w:t>
      </w:r>
      <w:r>
        <w:rPr>
          <w:rFonts w:hint="eastAsia" w:ascii="Times New Roman" w:hAnsi="Times New Roman" w:eastAsia="FangSong" w:cs="Times New Roman"/>
        </w:rPr>
        <w:t>上发生了取代反应</w:t>
      </w:r>
      <w:r>
        <w:rPr>
          <w:rFonts w:hint="eastAsia" w:ascii="Times New Roman" w:hAnsi="Times New Roman" w:eastAsia="Times New Roman" w:cs="Times New Roman"/>
        </w:rPr>
        <w:t>（</w:t>
      </w:r>
      <w:r>
        <w:rPr>
          <w:rFonts w:hint="eastAsia" w:ascii="Times New Roman" w:hAnsi="Times New Roman" w:eastAsia="FangSong" w:cs="Times New Roman"/>
        </w:rPr>
        <w:t>更准确地说是亲核取代反应</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原子取代得到白色固体产物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受热时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说明一半</w:t>
      </w:r>
      <w:r>
        <w:rPr>
          <w:rFonts w:ascii="Times New Roman" w:hAnsi="Times New Roman" w:eastAsia="Times New Roman" w:cs="Times New Roman"/>
        </w:rPr>
        <w:t xml:space="preserve"> Xe(II) </w:t>
      </w:r>
      <w:r>
        <w:rPr>
          <w:rFonts w:hint="eastAsia" w:ascii="Times New Roman" w:hAnsi="Times New Roman" w:eastAsia="FangSong" w:cs="Times New Roman"/>
        </w:rPr>
        <w:t xml:space="preserve">得电子被还原为</w:t>
      </w:r>
      <w:r>
        <w:rPr>
          <w:rFonts w:ascii="Times New Roman" w:hAnsi="Times New Roman" w:eastAsia="Times New Roman" w:cs="Times New Roman"/>
        </w:rPr>
        <w:t xml:space="preserve"> Xe(0)。A </w:t>
      </w:r>
      <w:r>
        <w:rPr>
          <w:rFonts w:hint="eastAsia" w:ascii="Times New Roman" w:hAnsi="Times New Roman" w:eastAsia="FangSong" w:cs="Times New Roman"/>
        </w:rPr>
        <w:t xml:space="preserve">中可失电子的物种只有</w:t>
      </w:r>
      <w:r>
        <w:rPr>
          <w:rFonts w:ascii="Times New Roman" w:hAnsi="Times New Roman" w:eastAsia="Times New Roman" w:cs="Times New Roman"/>
        </w:rPr>
        <w:t xml:space="preserve"> Xe(II)、N(-III)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F(-I)。F(-I) </w:t>
      </w:r>
      <w:r>
        <w:rPr>
          <w:rFonts w:hint="eastAsia" w:ascii="Times New Roman" w:hAnsi="Times New Roman" w:eastAsia="FangSong" w:cs="Times New Roman"/>
        </w:rPr>
        <w:t xml:space="preserve">失电子会得到强氧化剂</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可能性极低</w:t>
      </w:r>
      <w:r>
        <w:rPr>
          <w:rFonts w:hint="eastAsia" w:ascii="Times New Roman" w:hAnsi="Times New Roman" w:eastAsia="Times New Roman" w:cs="Times New Roman"/>
        </w:rPr>
        <w:t>。Xe(II)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失电子得到</w:t>
      </w:r>
      <w:r>
        <w:rPr>
          <w:rFonts w:ascii="Times New Roman" w:hAnsi="Times New Roman" w:eastAsia="Times New Roman" w:cs="Times New Roman"/>
        </w:rPr>
        <w:t xml:space="preserve"> Xe(IV)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只能是氙的氟化物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S</m:t>
            </m:r>
            <m:r>
              <m:rPr>
                <m:sty m:val="p"/>
              </m:rPr>
              <m:t>O</m:t>
            </m:r>
          </m:e>
          <m:sub>
            <m:r>
              <m:t>2</m:t>
            </m:r>
          </m:sub>
        </m:sSub>
        <m:r>
          <m:rPr>
            <m:sty m:val="p"/>
          </m:rPr>
          <m:t>F</m:t>
        </m:r>
        <m:sSub>
          <m:e>
            <m:r>
              <m:rPr>
                <m:sty m:val="p"/>
              </m:rPr>
              <m:t>)</m:t>
            </m:r>
          </m:e>
          <m:sub>
            <m:r>
              <m:t>2</m:t>
            </m:r>
          </m:sub>
        </m:sSub>
        <m:r>
          <m:rPr>
            <m:sty m:val="p"/>
          </m:rPr>
          <m:t>(</m:t>
        </m:r>
        <m:sSub>
          <m:e>
            <m:r>
              <m:rPr>
                <m:sty m:val="p"/>
              </m:rPr>
              <m:t>S</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无法拼凑成单个分子</w:t>
      </w:r>
      <w:r>
        <w:rPr>
          <w:rFonts w:hint="eastAsia" w:ascii="Times New Roman" w:hAnsi="Times New Roman" w:eastAsia="Times New Roman" w:cs="Times New Roman"/>
        </w:rPr>
        <w:t>，</w:t>
      </w:r>
      <w:r>
        <w:rPr>
          <w:rFonts w:hint="eastAsia" w:ascii="Times New Roman" w:hAnsi="Times New Roman" w:eastAsia="FangSong" w:cs="Times New Roman"/>
        </w:rPr>
        <w:t>因此失电子的只能为</w:t>
      </w:r>
      <w:r>
        <w:rPr>
          <w:rFonts w:ascii="Times New Roman" w:hAnsi="Times New Roman" w:eastAsia="Times New Roman" w:cs="Times New Roman"/>
        </w:rPr>
        <w:t xml:space="preserve"> </w:t>
      </w:r>
      <w:r>
        <w:rPr>
          <w:rFonts w:hint="eastAsia" w:ascii="Times New Roman" w:hAnsi="Times New Roman" w:eastAsia="Times New Roman" w:cs="Times New Roman"/>
        </w:rPr>
        <w:t>N(-III)。</w:t>
      </w:r>
      <w:r>
        <w:rPr>
          <w:rFonts w:hint="eastAsia" w:ascii="Times New Roman" w:hAnsi="Times New Roman" w:eastAsia="FangSong" w:cs="Times New Roman"/>
        </w:rPr>
        <w:t>此时</w:t>
      </w:r>
      <w:r>
        <w:rPr>
          <w:rFonts w:ascii="Times New Roman" w:hAnsi="Times New Roman" w:eastAsia="Times New Roman" w:cs="Times New Roman"/>
        </w:rPr>
        <w:t xml:space="preserve"> Xe(II) </w:t>
      </w:r>
      <w:r>
        <w:rPr>
          <w:rFonts w:hint="eastAsia" w:ascii="Times New Roman" w:hAnsi="Times New Roman" w:eastAsia="FangSong" w:cs="Times New Roman"/>
        </w:rPr>
        <w:t>氧化态不变</w:t>
      </w:r>
      <w:r>
        <w:rPr>
          <w:rFonts w:hint="eastAsia" w:ascii="Times New Roman" w:hAnsi="Times New Roman" w:eastAsia="Times New Roman" w:cs="Times New Roman"/>
        </w:rPr>
        <w:t>，</w:t>
      </w:r>
      <w:r>
        <w:rPr>
          <w:rFonts w:hint="eastAsia" w:ascii="Times New Roman" w:hAnsi="Times New Roman" w:eastAsia="FangSong" w:cs="Times New Roman"/>
        </w:rPr>
        <w:t>对应氟化物为</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配平方程式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X</m:t>
          </m:r>
          <m:r>
            <m:rPr>
              <m:sty m:val="p"/>
            </m:rPr>
            <m:t>e</m:t>
          </m:r>
          <m:r>
            <m:rPr>
              <m:sty m:val="p"/>
            </m:rPr>
            <m:t>+</m:t>
          </m:r>
          <m:sSub>
            <m:e>
              <m:r>
                <m:rPr>
                  <m:sty m:val="p"/>
                </m:rPr>
                <m:t>X</m:t>
              </m:r>
              <m:r>
                <m:rPr>
                  <m:sty m:val="p"/>
                </m:rPr>
                <m:t>e</m:t>
              </m:r>
              <m:r>
                <m:rPr>
                  <m:sty m:val="p"/>
                </m:rPr>
                <m:t>F</m:t>
              </m:r>
            </m:e>
            <m:sub>
              <m:r>
                <m:t>2</m:t>
              </m:r>
            </m:sub>
          </m:sSub>
          <m:r>
            <m:rPr>
              <m:sty m:val="p"/>
            </m:rPr>
            <m:t>+</m:t>
          </m:r>
          <m:sSub>
            <m:e>
              <m:r>
                <m:rPr>
                  <m:sty m:val="p"/>
                </m:rPr>
                <m:t>N</m:t>
              </m:r>
            </m:e>
            <m:sub>
              <m:r>
                <m:t>2</m:t>
              </m:r>
            </m:sub>
          </m:sSub>
          <m:r>
            <m:rPr>
              <m:sty m:val="p"/>
            </m:rPr>
            <m:t>(</m:t>
          </m:r>
          <m:sSub>
            <m:e>
              <m:r>
                <m:rPr>
                  <m:sty m:val="p"/>
                </m:rPr>
                <m:t>S</m:t>
              </m:r>
              <m:r>
                <m:rPr>
                  <m:sty m:val="p"/>
                </m:rPr>
                <m:t>O</m:t>
              </m:r>
            </m:e>
            <m:sub>
              <m:r>
                <m:t>2</m:t>
              </m:r>
            </m:sub>
          </m:sSub>
          <m:r>
            <m:rPr>
              <m:sty m:val="p"/>
            </m:rPr>
            <m:t>F</m:t>
          </m:r>
          <m:sSub>
            <m:e>
              <m:r>
                <m:rPr>
                  <m:sty m:val="p"/>
                </m:rPr>
                <m:t>)</m:t>
              </m:r>
            </m:e>
            <m:sub>
              <m:r>
                <m:t>4</m:t>
              </m:r>
            </m:sub>
          </m:sSub>
        </m:oMath>
      </m:oMathPara>
    </w:p>
    <w:p>
      <w:pPr>
        <w:pStyle w:val="FirstParagraph"/>
      </w:pPr>
      <w:r>
        <w:rPr>
          <w:rFonts w:hint="eastAsia" w:ascii="Times New Roman" w:hAnsi="Times New Roman" w:eastAsia="FangSong" w:cs="Times New Roman"/>
        </w:rPr>
        <w:t xml:space="preserve">后者其实就是肼的衍生物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S</m:t>
            </m:r>
            <m:r>
              <m:rPr>
                <m:sty m:val="p"/>
              </m:rPr>
              <m:t>O</m:t>
            </m:r>
          </m:e>
          <m:sub>
            <m:r>
              <m:t>2</m:t>
            </m:r>
          </m:sub>
        </m:sSub>
        <m:sSub>
          <m:e>
            <m:r>
              <m:rPr>
                <m:sty m:val="p"/>
              </m:rPr>
              <m:t>)</m:t>
            </m:r>
          </m:e>
          <m:sub>
            <m:r>
              <m:t>2</m:t>
            </m:r>
          </m:sub>
        </m:sSub>
        <m:r>
          <m:rPr>
            <m:sty m:val="p"/>
          </m:rPr>
          <m:t>N</m:t>
        </m:r>
        <m:r>
          <m:rPr>
            <m:sty m:val="p"/>
          </m:rPr>
          <m:t>−</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Cs(I) </w:t>
      </w:r>
      <w:r>
        <w:rPr>
          <w:rFonts w:hint="eastAsia" w:ascii="Times New Roman" w:hAnsi="Times New Roman" w:eastAsia="FangSong" w:cs="Times New Roman"/>
          <w:b/>
          <w:bCs/>
        </w:rPr>
        <w:t xml:space="preserve">最近邻金原子数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Xe(II) </w:t>
      </w:r>
      <w:r>
        <w:rPr>
          <w:rFonts w:hint="eastAsia" w:ascii="Times New Roman" w:hAnsi="Times New Roman" w:eastAsia="FangSong" w:cs="Times New Roman"/>
          <w:b/>
          <w:bCs/>
        </w:rPr>
        <w:t xml:space="preserve">最近邻金原子数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）：8</w:t>
      </w:r>
    </w:p>
    <w:p>
      <w:pPr>
        <w:pStyle w:val="BodyText"/>
      </w:pPr>
      <w:r>
        <w:rPr>
          <w:rFonts w:hint="eastAsia" w:ascii="Times New Roman" w:hAnsi="Times New Roman" w:eastAsia="FangSong" w:cs="Times New Roman"/>
        </w:rPr>
        <w:t>简单的晶体结构题</w:t>
      </w:r>
      <w:r>
        <w:rPr>
          <w:rFonts w:hint="eastAsia" w:ascii="Times New Roman" w:hAnsi="Times New Roman" w:eastAsia="Times New Roman" w:cs="Times New Roman"/>
        </w:rPr>
        <w:t>。</w:t>
      </w:r>
      <w:r>
        <w:rPr>
          <w:rFonts w:hint="eastAsia" w:ascii="Times New Roman" w:hAnsi="Times New Roman" w:eastAsia="FangSong" w:cs="Times New Roman"/>
        </w:rPr>
        <w:t>首先画出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的钙钛矿结构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中的各个原子与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作对应</w:t>
      </w:r>
      <w:r>
        <w:rPr>
          <w:rFonts w:hint="eastAsia" w:ascii="Times New Roman" w:hAnsi="Times New Roman" w:eastAsia="Times New Roman" w:cs="Times New Roman"/>
        </w:rPr>
        <w:t>：</w:t>
      </w:r>
    </w:p>
    <w:p>
      <w:pPr>
        <w:pStyle w:val="Compact"/>
        <w:numPr>
          <w:ilvl w:val="0"/>
          <w:numId w:val="1001"/>
        </w:numPr>
      </w:pP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立方体顶点</w:t>
      </w:r>
      <w:r>
        <w:rPr>
          <w:rFonts w:hint="eastAsia" w:ascii="Times New Roman" w:hAnsi="Times New Roman" w:eastAsia="Times New Roman" w:cs="Times New Roman"/>
        </w:rPr>
        <w:t>）</w:t>
      </w:r>
    </w:p>
    <w:p>
      <w:pPr>
        <w:pStyle w:val="Compact"/>
        <w:numPr>
          <w:ilvl w:val="0"/>
          <w:numId w:val="1001"/>
        </w:numPr>
      </w:pP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立方体体心</w:t>
      </w:r>
      <w:r>
        <w:rPr>
          <w:rFonts w:hint="eastAsia" w:ascii="Times New Roman" w:hAnsi="Times New Roman" w:eastAsia="Times New Roman" w:cs="Times New Roman"/>
        </w:rPr>
        <w:t>）</w:t>
      </w:r>
    </w:p>
    <w:p>
      <w:pPr>
        <w:pStyle w:val="Compact"/>
        <w:numPr>
          <w:ilvl w:val="0"/>
          <w:numId w:val="1001"/>
        </w:numPr>
      </w:pP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立方体面心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就可以轻松写出答案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最邻近</w:t>
      </w:r>
      <w:r>
        <w:rPr>
          <w:rFonts w:ascii="Times New Roman" w:hAnsi="Times New Roman" w:eastAsia="Times New Roman" w:cs="Times New Roman"/>
        </w:rPr>
        <w:t xml:space="preserve"> </w:t>
      </w:r>
      <m:oMath>
        <m:r>
          <m:rPr>
            <m:sty m:val="p"/>
          </m:rPr>
          <m:t>C</m:t>
        </m:r>
        <m:r>
          <m:rPr>
            <m:sty m:val="p"/>
          </m:rPr>
          <m:t>s</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的金原子数为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p>
    <w:p>
      <w:pPr>
        <w:pStyle w:val="Compact"/>
        <w:numPr>
          <w:ilvl w:val="0"/>
          <w:numId w:val="1002"/>
        </w:numPr>
      </w:pPr>
      <w:r>
        <w:rPr>
          <w:rFonts w:hint="eastAsia" w:ascii="Times New Roman" w:hAnsi="Times New Roman" w:eastAsia="FangSong" w:cs="Times New Roman"/>
        </w:rPr>
        <w:t xml:space="preserve">最邻近</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的金原子数为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FirstParagraph"/>
        <w:spacing w:before="160" w:after="80"/>
        <w:jc w:val="center"/>
      </w:pPr>
      <w:r>
        <w:rPr>
          <w:rFonts w:ascii="Times New Roman" w:hAnsi="Times New Roman" w:eastAsia="Times New Roman" w:cs="Times New Roman"/>
        </w:rPr>
        <w:drawing>
          <wp:inline>
            <wp:extent cx="3240000" cy="3035454"/>
            <wp:effectExtent b="0" l="0" r="0" t="0"/>
            <wp:docPr descr="" title="" id="16" name="Picture"/>
            <a:graphic>
              <a:graphicData uri="http://schemas.openxmlformats.org/drawingml/2006/picture">
                <pic:pic>
                  <pic:nvPicPr>
                    <pic:cNvPr descr="4155e4bc93f919a6218683dad90282d46982d75ec5e97349883b230a82b6d507.jpg" id="17" name="Picture"/>
                    <pic:cNvPicPr>
                      <a:picLocks noChangeArrowheads="1" noChangeAspect="1"/>
                    </pic:cNvPicPr>
                  </pic:nvPicPr>
                  <pic:blipFill>
                    <a:blip r:embed="rId15"/>
                    <a:stretch>
                      <a:fillRect/>
                    </a:stretch>
                  </pic:blipFill>
                  <pic:spPr bwMode="auto">
                    <a:xfrm>
                      <a:off x="0" y="0"/>
                      <a:ext cx="3240000" cy="30354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为中心</w:t>
      </w:r>
    </w:p>
    <w:p>
      <w:pPr>
        <w:pStyle w:val="BodyText"/>
        <w:spacing w:before="160" w:after="80"/>
        <w:jc w:val="center"/>
      </w:pPr>
      <w:r>
        <w:rPr>
          <w:rFonts w:ascii="Times New Roman" w:hAnsi="Times New Roman" w:eastAsia="Times New Roman" w:cs="Times New Roman"/>
        </w:rPr>
        <w:drawing>
          <wp:inline>
            <wp:extent cx="3240000" cy="3066428"/>
            <wp:effectExtent b="0" l="0" r="0" t="0"/>
            <wp:docPr descr="" title="" id="19" name="Picture"/>
            <a:graphic>
              <a:graphicData uri="http://schemas.openxmlformats.org/drawingml/2006/picture">
                <pic:pic>
                  <pic:nvPicPr>
                    <pic:cNvPr descr="11090f4cb6d708043dce83a0e11beb9f0af82afc12055566e8203936e537b0e2.jpg" id="20" name="Picture"/>
                    <pic:cNvPicPr>
                      <a:picLocks noChangeArrowheads="1" noChangeAspect="1"/>
                    </pic:cNvPicPr>
                  </pic:nvPicPr>
                  <pic:blipFill>
                    <a:blip r:embed="rId18"/>
                    <a:stretch>
                      <a:fillRect/>
                    </a:stretch>
                  </pic:blipFill>
                  <pic:spPr bwMode="auto">
                    <a:xfrm>
                      <a:off x="0" y="0"/>
                      <a:ext cx="3240000" cy="30664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为中心</w:t>
      </w:r>
    </w:p>
    <w:p>
      <w:pPr>
        <w:pStyle w:val="BodyText"/>
      </w:pP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小黑球为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蓝色球为</w:t>
      </w:r>
      <w:r>
        <w:rPr>
          <w:rFonts w:ascii="Times New Roman" w:hAnsi="Times New Roman" w:eastAsia="Times New Roman" w:cs="Times New Roman"/>
        </w:rPr>
        <w:t xml:space="preserve"> Ti</w:t>
      </w:r>
    </w:p>
    <w:p>
      <w:pPr>
        <w:spacing w:before="160" w:after="80"/>
      </w:pPr>
      <w:r>
        <w:pict>
          <v:rect style="width:0;height:1.5pt" o:hralign="center" o:hrstd="t" o:hr="t"/>
        </w:pict>
      </w:r>
    </w:p>
    <w:bookmarkEnd w:id="21"/>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23" name="Picture"/>
            <a:graphic>
              <a:graphicData uri="http://schemas.openxmlformats.org/drawingml/2006/picture">
                <pic:pic>
                  <pic:nvPicPr>
                    <pic:cNvPr descr="ad9e10f72c113414e214a77c183165dca5fe913276705f57f97ca6c42b0ceb20.jpg" id="24" name="Picture"/>
                    <pic:cNvPicPr>
                      <a:picLocks noChangeArrowheads="1" noChangeAspect="1"/>
                    </pic:cNvPicPr>
                  </pic:nvPicPr>
                  <pic:blipFill>
                    <a:blip r:embed="rId2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sSup>
                    <m:e>
                      <m:r>
                        <m:t>214</m:t>
                      </m:r>
                    </m:e>
                    <m:sup>
                      <m:r>
                        <m:rPr>
                          <m:sty m:val="p"/>
                        </m:rPr>
                        <m:t>∘</m:t>
                      </m:r>
                    </m:sup>
                  </m:sSup>
                  <m:r>
                    <m:rPr>
                      <m:sty m:val="p"/>
                    </m:rPr>
                    <m:t>C</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e>
            <m:e>
              <m:r>
                <m:t>&amp;</m:t>
              </m:r>
              <m:f>
                <m:fPr>
                  <m:type m:val="bar"/>
                </m:fPr>
                <m:num>
                  <m:r>
                    <m:t>143</m:t>
                  </m:r>
                  <m:r>
                    <m:t> </m:t>
                  </m:r>
                  <m:r>
                    <m:rPr>
                      <m:sty m:val="p"/>
                    </m:rPr>
                    <m:t>m</m:t>
                  </m:r>
                  <m:r>
                    <m:rPr>
                      <m:sty m:val="p"/>
                    </m:rPr>
                    <m:t>g</m:t>
                  </m:r>
                </m:num>
                <m:den>
                  <m:r>
                    <m:t>80.0</m:t>
                  </m:r>
                  <m:r>
                    <m:t> </m:t>
                  </m:r>
                  <m:r>
                    <m:rPr>
                      <m:sty m:val="p"/>
                    </m:rPr>
                    <m:t>m</m:t>
                  </m:r>
                  <m:r>
                    <m:rPr>
                      <m:sty m:val="p"/>
                    </m:rPr>
                    <m:t>g</m:t>
                  </m:r>
                </m:den>
              </m:f>
              <m:r>
                <m:rPr>
                  <m:sty m:val="p"/>
                </m:rPr>
                <m:t>=</m:t>
              </m:r>
              <m:f>
                <m:fPr>
                  <m:type m:val="bar"/>
                </m:fPr>
                <m:num>
                  <m:r>
                    <m:t>y</m:t>
                  </m:r>
                </m:num>
                <m:den>
                  <m:r>
                    <m:t>40.0</m:t>
                  </m:r>
                </m:den>
              </m:f>
              <m:r>
                <m:rPr>
                  <m:sty m:val="p"/>
                </m:rPr>
                <m:t>,</m:t>
              </m:r>
              <m:r>
                <m:t> </m:t>
              </m:r>
              <m:r>
                <m:t>y</m:t>
              </m:r>
              <m:r>
                <m:rPr>
                  <m:sty m:val="p"/>
                </m:rPr>
                <m:t>=</m:t>
              </m:r>
              <m:r>
                <m:t>71</m:t>
              </m:r>
            </m:e>
          </m:eqArr>
        </m:oMath>
      </m:oMathPara>
    </w:p>
    <w:p>
      <w:pPr>
        <w:pStyle w:val="FirstParagraph"/>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3"/>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05"/>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06"/>
        </w:numPr>
      </w:pPr>
      <w:r>
        <w:rPr>
          <w:rFonts w:ascii="Times New Roman" w:hAnsi="Times New Roman" w:eastAsia="Times New Roman" w:cs="Times New Roman"/>
        </w:rPr>
        <w:t xml:space="preserve">1.30　(2) 1.43</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08"/>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09"/>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10"/>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1"/>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1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3"/>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13"/>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____ ; (2) ____ ; (3) ____ 。</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5"/>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t> </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r>
            <m:rPr>
              <m:sty m:val="p"/>
            </m:rPr>
            <m:t>⋅</m:t>
          </m:r>
          <m:r>
            <m:t>x</m:t>
          </m:r>
          <m:r>
            <m:t> </m:t>
          </m:r>
          <m:r>
            <m:rPr>
              <m:sty m:val="p"/>
            </m:rPr>
            <m:t>N</m:t>
          </m:r>
          <m:sSubSup>
            <m:e>
              <m:r>
                <m:rPr>
                  <m:sty m:val="p"/>
                </m:rPr>
                <m:t>O</m:t>
              </m:r>
            </m:e>
            <m:sub>
              <m:r>
                <m:rPr>
                  <m:sty m:val="p"/>
                </m:rPr>
                <m:t>3</m:t>
              </m:r>
            </m:sub>
            <m:sup>
              <m:r>
                <m:rPr>
                  <m:sty m:val="p"/>
                </m:rPr>
                <m:t>−</m:t>
              </m:r>
            </m:sup>
          </m:sSubSup>
          <m:r>
            <m:rPr>
              <m:sty m:val="p"/>
            </m:rPr>
            <m:t>}</m:t>
          </m:r>
        </m:oMath>
      </m:oMathPara>
    </w:p>
    <w:p>
      <w:pPr>
        <w:pStyle w:val="Compact"/>
        <w:numPr>
          <w:ilvl w:val="0"/>
          <w:numId w:val="1016"/>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16"/>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16"/>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0.50</m:t>
              </m:r>
              <m:r>
                <m:rPr>
                  <m:sty m:val="p"/>
                </m:rPr>
                <m:t>×</m:t>
              </m:r>
              <m:r>
                <m:t>2.0</m:t>
              </m:r>
            </m:num>
            <m:den>
              <m:r>
                <m:t>1</m:t>
              </m:r>
              <m:r>
                <m:rPr>
                  <m:sty m:val="p"/>
                </m:rPr>
                <m:t>+</m:t>
              </m:r>
              <m:r>
                <m:t>0.50</m:t>
              </m:r>
              <m:r>
                <m:rPr>
                  <m:sty m:val="p"/>
                </m:rPr>
                <m:t>×</m:t>
              </m:r>
              <m:r>
                <m:t>2.0</m:t>
              </m:r>
            </m:den>
          </m:f>
          <m:r>
            <m:rPr>
              <m:sty m:val="p"/>
            </m:rPr>
            <m:t>=</m:t>
          </m:r>
          <m:f>
            <m:fPr>
              <m:type m:val="bar"/>
            </m:fPr>
            <m:num>
              <m:r>
                <m:t>1.0</m:t>
              </m:r>
            </m:num>
            <m:den>
              <m:r>
                <m:t>2.0</m:t>
              </m:r>
            </m:den>
          </m:f>
          <m:r>
            <m:rPr>
              <m:sty m:val="p"/>
            </m:rPr>
            <m:t>=</m:t>
          </m:r>
          <m:r>
            <m:t>0.50</m:t>
          </m:r>
        </m:oMath>
      </m:oMathPara>
    </w:p>
    <w:p>
      <w:pPr>
        <w:pStyle w:val="FirstParagraph"/>
      </w:pPr>
      <m:oMathPara>
        <m:oMathParaPr>
          <m:jc m:val="center"/>
          <m:ctrlPr>
            <w:rPr>
              <w:sz w:val="28"/>
              <w:szCs w:val="28"/>
            </w:rPr>
          </m:ctrlPr>
        </m:oMathParaPr>
        <m:oMath>
          <m:r>
            <m:t>V</m:t>
          </m:r>
          <m:r>
            <m:rPr>
              <m:sty m:val="p"/>
            </m:rPr>
            <m:t>=</m:t>
          </m:r>
          <m:r>
            <m:t>θ</m:t>
          </m:r>
          <m:sSub>
            <m:e>
              <m:r>
                <m:t>V</m:t>
              </m:r>
            </m:e>
            <m:sub>
              <m:r>
                <m:t>m</m:t>
              </m:r>
            </m:sub>
          </m:sSub>
          <m:r>
            <m:rPr>
              <m:sty m:val="p"/>
            </m:rPr>
            <m:t>=</m:t>
          </m:r>
          <m:r>
            <m:t>0.50</m:t>
          </m:r>
          <m:r>
            <m:rPr>
              <m:sty m:val="p"/>
            </m:rPr>
            <m:t>×</m:t>
          </m:r>
          <m:r>
            <m:t>40</m:t>
          </m:r>
          <m:r>
            <m:rPr>
              <m:sty m:val="p"/>
            </m:rPr>
            <m:t>=</m:t>
          </m:r>
          <m:r>
            <m:t>20</m:t>
          </m:r>
          <m:r>
            <m:t> </m:t>
          </m:r>
          <m:r>
            <m:rPr>
              <m:sty m:val="p"/>
            </m:rPr>
            <m:t>c</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41" name="Picture"/>
            <a:graphic>
              <a:graphicData uri="http://schemas.openxmlformats.org/drawingml/2006/picture">
                <pic:pic>
                  <pic:nvPicPr>
                    <pic:cNvPr descr="271253e3c96b29e6f6a123a48c6934a876bbd77be7589a81d0152ab68df4c157.jpg" id="42" name="Picture"/>
                    <pic:cNvPicPr>
                      <a:picLocks noChangeArrowheads="1" noChangeAspect="1"/>
                    </pic:cNvPicPr>
                  </pic:nvPicPr>
                  <pic:blipFill>
                    <a:blip r:embed="rId40"/>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5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原子核对外层电子引力大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正三角形</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1892300"/>
            <wp:effectExtent b="0" l="0" r="0" t="0"/>
            <wp:docPr descr="" title="" id="45" name="Picture"/>
            <a:graphic>
              <a:graphicData uri="http://schemas.openxmlformats.org/drawingml/2006/picture">
                <pic:pic>
                  <pic:nvPicPr>
                    <pic:cNvPr descr="4b4cbf59dfc6dc64f17ba320df84556d4c96d068e22b8bccda21f399c130294d.jpg" id="46" name="Picture"/>
                    <pic:cNvPicPr>
                      <a:picLocks noChangeArrowheads="1" noChangeAspect="1"/>
                    </pic:cNvPicPr>
                  </pic:nvPicPr>
                  <pic:blipFill>
                    <a:blip r:embed="rId44"/>
                    <a:stretch>
                      <a:fillRect/>
                    </a:stretch>
                  </pic:blipFill>
                  <pic:spPr bwMode="auto">
                    <a:xfrm>
                      <a:off x="0" y="0"/>
                      <a:ext cx="2552700" cy="189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正三角形结构答图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854200"/>
            <wp:effectExtent b="0" l="0" r="0" t="0"/>
            <wp:docPr descr="" title="" id="48" name="Picture"/>
            <a:graphic>
              <a:graphicData uri="http://schemas.openxmlformats.org/drawingml/2006/picture">
                <pic:pic>
                  <pic:nvPicPr>
                    <pic:cNvPr descr="df5faa20ced3a1ab4ccb026f729b8eeebacfe6590ce9704448bea3d25d2a3f1a.jpg" id="49" name="Picture"/>
                    <pic:cNvPicPr>
                      <a:picLocks noChangeArrowheads="1" noChangeAspect="1"/>
                    </pic:cNvPicPr>
                  </pic:nvPicPr>
                  <pic:blipFill>
                    <a:blip r:embed="rId47"/>
                    <a:stretch>
                      <a:fillRect/>
                    </a:stretch>
                  </pic:blipFill>
                  <pic:spPr bwMode="auto">
                    <a:xfrm>
                      <a:off x="0" y="0"/>
                      <a:ext cx="21336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p </w:t>
      </w:r>
      <w:r>
        <w:rPr>
          <w:rFonts w:hint="eastAsia" w:ascii="Times New Roman" w:hAnsi="Times New Roman" w:eastAsia="FangSong" w:cs="Times New Roman"/>
        </w:rPr>
        <w:t>轨道成分多</w:t>
      </w:r>
      <w:r>
        <w:rPr>
          <w:rFonts w:hint="eastAsia" w:ascii="Times New Roman" w:hAnsi="Times New Roman" w:eastAsia="Times New Roman" w:cs="Times New Roman"/>
        </w:rPr>
        <w:t>，</w:t>
      </w:r>
      <w:r>
        <w:rPr>
          <w:rFonts w:hint="eastAsia" w:ascii="Times New Roman" w:hAnsi="Times New Roman" w:eastAsia="FangSong" w:cs="Times New Roman"/>
        </w:rPr>
        <w:t>相同条件下成键长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4</m:t>
          </m:r>
          <m:r>
            <m:rPr>
              <m:sty m:val="p"/>
            </m:rPr>
            <m:t>H</m:t>
          </m:r>
          <m:r>
            <m:rPr>
              <m:sty m:val="p"/>
            </m:rPr>
            <m:t>C</m:t>
          </m:r>
          <m:r>
            <m:rPr>
              <m:sty m:val="p"/>
            </m:rPr>
            <m:t>l</m:t>
          </m:r>
          <m:r>
            <m:rPr>
              <m:sty m:val="p"/>
            </m:rPr>
            <m:t>=</m:t>
          </m:r>
          <m:r>
            <m:rPr>
              <m:sty m:val="p"/>
            </m:rPr>
            <m:t>C</m:t>
          </m:r>
          <m:r>
            <m:rPr>
              <m:sty m:val="p"/>
            </m:rPr>
            <m:t>C</m:t>
          </m:r>
          <m:sSub>
            <m:e>
              <m:r>
                <m:rPr>
                  <m:sty m:val="p"/>
                </m:rPr>
                <m:t>l</m:t>
              </m:r>
            </m:e>
            <m:sub>
              <m:r>
                <m:rPr>
                  <m:sty m:val="p"/>
                </m:rPr>
                <m:t>4</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50"/>
    <w:bookmarkStart w:id="5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17"/>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p>
      <w:pPr>
        <w:spacing w:before="160" w:after="80"/>
      </w:pPr>
      <w:r>
        <w:pict>
          <v:rect style="width:0;height:1.5pt" o:hralign="center" o:hrstd="t" o:hr="t"/>
        </w:pict>
      </w:r>
    </w:p>
    <w:bookmarkEnd w:id="53"/>
    <w:bookmarkStart w:id="5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numPr>
          <w:ilvl w:val="0"/>
          <w:numId w:val="102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22"/>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3"/>
        </w:numPr>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numPr>
          <w:ilvl w:val="0"/>
          <w:numId w:val="1024"/>
        </w:numPr>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40" Type="http://schemas.openxmlformats.org/officeDocument/2006/relationships/image" Target="media/rId40.jpg"/><Relationship Id="rId12" Type="http://schemas.openxmlformats.org/officeDocument/2006/relationships/image" Target="media/rId12.jpg"/><Relationship Id="rId15" Type="http://schemas.openxmlformats.org/officeDocument/2006/relationships/image" Target="media/rId15.jpg"/><Relationship Id="rId44" Type="http://schemas.openxmlformats.org/officeDocument/2006/relationships/image" Target="media/rId44.jpg"/><Relationship Id="rId22" Type="http://schemas.openxmlformats.org/officeDocument/2006/relationships/image" Target="media/rId22.jpg"/><Relationship Id="rId47" Type="http://schemas.openxmlformats.org/officeDocument/2006/relationships/image" Target="media/rId4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2026-09-18T06:31:03Z</dcterms:created>
  <dcterms:modified xsi:type="dcterms:W3CDTF">2026-09-18T06:31:03Z</dcterms:modified>
</cp:coreProperties>
</file>

<file path=docProps/custom.xml><?xml version="1.0" encoding="utf-8"?>
<Properties xmlns="http://schemas.openxmlformats.org/officeDocument/2006/custom-properties" xmlns:vt="http://schemas.openxmlformats.org/officeDocument/2006/docPropsVTypes"/>
</file>