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19.91,0.352。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Times New Roman" w:cs="Times New Roman"/>
        </w:rPr>
        <w:t xml:space="preserve">13；6；14；7；15；7。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+</m:t>
        </m:r>
        <m:r>
          <m:t>25.7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催化剂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8" w:name="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第三周期第</w:t>
      </w:r>
      <w:r>
        <w:rPr>
          <w:rFonts w:ascii="Times New Roman" w:hAnsi="Times New Roman" w:eastAsia="Times New Roman" w:cs="Times New Roman"/>
        </w:rPr>
        <w:t xml:space="preserve"> IA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56</m:t>
            </m:r>
          </m:sub>
          <m:sup>
            <m:r>
              <m:t>142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36</m:t>
            </m:r>
          </m:sub>
          <m:sup>
            <m:r>
              <m:t>91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53</m:t>
            </m:r>
          </m:sub>
          <m:sup>
            <m:r>
              <m:t>135</m:t>
            </m:r>
          </m:sup>
        </m:sSubSup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39</m:t>
            </m:r>
          </m:sub>
          <m:sup>
            <m:r>
              <m:t>97</m:t>
            </m:r>
          </m:sup>
        </m:sSubSup>
        <m:r>
          <m:rPr>
            <m:sty m:val="p"/>
          </m:rPr>
          <m:t>Y</m:t>
        </m:r>
        <m:r>
          <m:rPr>
            <m:sty m:val="p"/>
          </m:rPr>
          <m:t>+</m:t>
        </m:r>
        <m:r>
          <m:t>4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78.5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118.9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99.8</m:t>
        </m:r>
        <m:r>
          <m:t> </m:t>
        </m:r>
        <m:r>
          <m:rPr>
            <m:nor/>
            <m:sty m:val="p"/>
          </m:rPr>
          <m:t>g/mol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误差是由蒸气分子的性质偏离理想气体分子的性质引起的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此外在甲醇分子中有少量的分子缔合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而在醋酸分子中有二聚分子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2026-09-10T13:01:04Z</dcterms:created>
  <dcterms:modified xsi:type="dcterms:W3CDTF">2026-09-10T13:01:04Z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