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8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§21 </w:t>
      </w:r>
      <w:r>
        <w:rPr>
          <w:rFonts w:hint="eastAsia" w:ascii="Times New Roman" w:hAnsi="Times New Roman" w:eastAsia="FangSong" w:cs="Times New Roman"/>
        </w:rPr>
        <w:t xml:space="preserve">杂化轨道理论与成键</w:t>
      </w:r>
      <w:r>
        <w:rPr>
          <w:rFonts w:ascii="Times New Roman" w:hAnsi="Times New Roman" w:eastAsia="Times New Roman" w:cs="Times New Roman"/>
        </w:rPr>
        <w:t xml:space="preserve"> · §22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· §29 </w:t>
      </w:r>
      <w:r>
        <w:rPr>
          <w:rFonts w:hint="eastAsia" w:ascii="Times New Roman" w:hAnsi="Times New Roman" w:eastAsia="FangSong" w:cs="Times New Roman"/>
        </w:rPr>
        <w:t xml:space="preserve">共振论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分子结构与化学键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FangSong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FangSong" w:cs="Times New Roman"/>
              </w:rPr>
              <w:t>键联系起来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用等电子体迁移预测结构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μ=0；</w:t>
            </w:r>
            <w:r>
              <w:rPr>
                <w:rFonts w:hint="eastAsia" w:ascii="Times New Roman" w:hAnsi="Times New Roman" w:eastAsia="FangSong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不要求作为主训练源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§22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FangSong" w:cs="Times New Roman"/>
              </w:rPr>
              <w:t xml:space="preserve">这类典型小分子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使正负电荷中心重合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典型化学键的键能范围约为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150～1000</w:t>
      </w:r>
      <w:r>
        <w:rPr>
          <w:rFonts w:ascii="Times New Roman" w:hAnsi="Times New Roman" w:eastAsia="Times New Roman" w:cs="Times New Roman"/>
          <w:b/>
          <w:bCs/>
        </w:rPr>
        <w:t xml:space="preserve">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（1～50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因此破坏化学键需要高温或强反应条件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两个原子通过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600～4000</w:t>
            </w:r>
            <w:r>
              <w:rPr>
                <w:rFonts w:ascii="Times New Roman" w:hAnsi="Times New Roman" w:eastAsia="Times New Roman" w:cs="Times New Roman"/>
              </w:rPr>
              <w:t xml:space="preserve">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150～1000</w:t>
            </w:r>
            <w:r>
              <w:rPr>
                <w:rFonts w:ascii="Times New Roman" w:hAnsi="Times New Roman" w:eastAsia="Times New Roman" w:cs="Times New Roman"/>
              </w:rPr>
              <w:t xml:space="preserve">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100～800</w:t>
            </w:r>
            <w:r>
              <w:rPr>
                <w:rFonts w:ascii="Times New Roman" w:hAnsi="Times New Roman" w:eastAsia="Times New Roman" w:cs="Times New Roman"/>
              </w:rPr>
              <w:t xml:space="preserve">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FangSong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</w:tbl>
    <w:bookmarkEnd w:id="14"/>
    <w:bookmarkStart w:id="15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FangSong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FangSong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FangSong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FangSong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5"/>
    <w:bookmarkStart w:id="19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FangSong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9"/>
    <w:bookmarkStart w:id="23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FangSong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按重叠方式分为两类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键沿键轴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头碰头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圆柱对称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可自由旋转</w:t>
      </w:r>
      <w:r>
        <w:rPr>
          <w:rFonts w:hint="eastAsia" w:ascii="Times New Roman" w:hAnsi="Times New Roman" w:eastAsia="Times New Roman" w:cs="Times New Roman"/>
        </w:rPr>
        <w:t>），π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键在键轴两侧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肩并肩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镜面对称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不能自由旋转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所有共价键中都含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键只出现在双键和三键中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两者的逐项对比见</w:t>
      </w:r>
      <w:r>
        <w:rPr>
          <w:rFonts w:ascii="Times New Roman" w:hAnsi="Times New Roman" w:eastAsia="Times New Roman" w:cs="Times New Roman"/>
        </w:rPr>
        <w:t xml:space="preserve"> §4.2。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3"/>
    <w:bookmarkStart w:id="24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是指共用电子对</w:t>
      </w:r>
      <w:r>
        <w:rPr>
          <w:rFonts w:hint="eastAsia" w:ascii="Times New Roman" w:hAnsi="Times New Roman" w:eastAsia="FangSong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FangSong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FangSong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FangSong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FangSong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FangSong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bookmarkStart w:id="26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FangSong" w:cs="Times New Roman"/>
        </w:rPr>
        <w:t>用点和线表示分子中原子间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FangSong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FangSong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FangSong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最常用的出发点仍然是</w:t>
      </w:r>
      <w:r>
        <w:rPr>
          <w:rFonts w:hint="eastAsia" w:ascii="Times New Roman" w:hAnsi="Times New Roman" w:eastAsia="FangSong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轨道扩展</w:t>
            </w:r>
          </w:p>
        </w:tc>
      </w:tr>
    </w:tbl>
    <w:bookmarkEnd w:id="26"/>
    <w:bookmarkStart w:id="27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FangSong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的假结构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FangSong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FangSong" w:cs="Times New Roman"/>
        </w:rPr>
        <w:t>阴离子加电荷数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永不为中心原子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骨架完成后从总价电子中扣除已用电子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不足则将端基孤对改为多重键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负电荷优先在电负性大的原子上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第二周期元素需格外敏感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形式电荷有没有明显异常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FangSong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28"/>
    <w:bookmarkStart w:id="29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避免同号电荷在相邻原子上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的最优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结构中形式电荷为</w:t>
      </w:r>
      <w:r>
        <w:rPr>
          <w:rFonts w:ascii="Times New Roman" w:hAnsi="Times New Roman" w:eastAsia="Times New Roman" w:cs="Times New Roman"/>
        </w:rPr>
        <w:t xml:space="preserve"> C −1、O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的偶极矩也确实是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端为负</w:t>
      </w:r>
      <w:r>
        <w:rPr>
          <w:rFonts w:hint="eastAsia" w:ascii="Times New Roman" w:hAnsi="Times New Roman" w:eastAsia="Times New Roman" w:cs="Times New Roman"/>
        </w:rPr>
        <w:t xml:space="preserve">（μ</w:t>
      </w:r>
      <w:r>
        <w:rPr>
          <w:rFonts w:ascii="Times New Roman" w:hAnsi="Times New Roman" w:eastAsia="Times New Roman" w:cs="Times New Roman"/>
        </w:rPr>
        <w:t xml:space="preserve"> = 0.112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方向与电负性预期相反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此处形式电荷反而比电负性直觉更接近真实分布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§7.5）。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3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FangSong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而是始终处于所有共振式的</w:t>
      </w:r>
      <w:r>
        <w:rPr>
          <w:rFonts w:hint="eastAsia" w:ascii="Times New Roman" w:hAnsi="Times New Roman" w:eastAsia="FangSong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</w:p>
    <w:bookmarkEnd w:id="34"/>
    <w:bookmarkStart w:id="35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FangSong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静电吸引贡献额外稳定化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FangSong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47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 xml:space="preserve">中心原子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孤对电子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FangSong" w:cs="Times New Roman"/>
        </w:rPr>
        <w:t xml:space="preserve">价层电子对总数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结构中给出的信息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39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AX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</w:rPr>
              <w:t>E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5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FangSong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FangSong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FangSong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FangSong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一轮课堂插入结构一经判定随即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随即判断极性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即时动作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9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FangSong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理论用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FangSong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FangSong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共价键的本质是由于原子相互接近时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原子间通过共用</w:t>
      </w:r>
      <w:r>
        <w:rPr>
          <w:rFonts w:hint="eastAsia" w:ascii="Times New Roman" w:hAnsi="Times New Roman" w:eastAsia="FangSong" w:cs="Times New Roman"/>
          <w:b/>
          <w:bCs/>
        </w:rPr>
        <w:t xml:space="preserve">自旋相反</w:t>
      </w:r>
      <w:r>
        <w:rPr>
          <w:rFonts w:hint="eastAsia" w:ascii="Times New Roman" w:hAnsi="Times New Roman" w:eastAsia="FangSong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决定了分子的几何构型</w:t>
      </w:r>
    </w:p>
    <w:bookmarkEnd w:id="48"/>
    <w:bookmarkStart w:id="49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FangSong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49"/>
    <w:bookmarkStart w:id="50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FangSong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杂化只发生在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FangSong" w:cs="Times New Roman"/>
        </w:rPr>
        <w:t xml:space="preserve">等典型键角的来源</w:t>
      </w:r>
    </w:p>
    <w:bookmarkEnd w:id="50"/>
    <w:bookmarkStart w:id="51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FangSong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FangSong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1"/>
    <w:bookmarkStart w:id="55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通常也表现为</w:t>
      </w:r>
      <w:r>
        <w:rPr>
          <w:rFonts w:hint="eastAsia" w:ascii="Times New Roman" w:hAnsi="Times New Roman" w:eastAsia="FangSong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bent-规则修正理想键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修正理想键角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FangSong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FangSong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FangSong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FangSong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FangSong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不同资料给出的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键角数值略有出入</w:t>
      </w:r>
      <w:r>
        <w:rPr>
          <w:rFonts w:hint="eastAsia" w:ascii="Times New Roman" w:hAnsi="Times New Roman" w:eastAsia="Times New Roman" w:cs="Times New Roman"/>
        </w:rPr>
        <w:t>（PF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96～98°，PH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93～94°），</w:t>
      </w:r>
      <w:r>
        <w:rPr>
          <w:rFonts w:hint="eastAsia" w:ascii="Times New Roman" w:hAnsi="Times New Roman" w:eastAsia="FangSong" w:cs="Times New Roman"/>
        </w:rPr>
        <w:t>本表与</w:t>
      </w:r>
      <w:r>
        <w:rPr>
          <w:rFonts w:ascii="Times New Roman" w:hAnsi="Times New Roman" w:eastAsia="Times New Roman" w:cs="Times New Roman"/>
        </w:rPr>
        <w:t xml:space="preserve"> §12 </w:t>
      </w:r>
      <w:r>
        <w:rPr>
          <w:rFonts w:hint="eastAsia" w:ascii="Times New Roman" w:hAnsi="Times New Roman" w:eastAsia="FangSong" w:cs="Times New Roman"/>
        </w:rPr>
        <w:t>习题答案各依其来源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做题时重点抓</w:t>
      </w:r>
      <w:r>
        <w:rPr>
          <w:rFonts w:hint="eastAsia" w:ascii="Times New Roman" w:hAnsi="Times New Roman" w:eastAsia="FangSong" w:cs="Times New Roman"/>
          <w:b/>
          <w:bCs/>
        </w:rPr>
        <w:t xml:space="preserve">相对大小与成因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不必过分计较小数点后一位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FangSong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FangSong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FangSong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FangSong" w:cs="Times New Roman"/>
        </w:rPr>
        <w:t xml:space="preserve">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这两个轨道</w:t>
      </w:r>
      <w:r>
        <w:rPr>
          <w:rFonts w:hint="eastAsia" w:ascii="Times New Roman" w:hAnsi="Times New Roman" w:eastAsia="FangSong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FangSong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原子上分别有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FangSong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FangSong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End w:id="59"/>
    <w:bookmarkStart w:id="68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共轭体系的一般性质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0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是指电子在</w:t>
      </w:r>
      <w:r>
        <w:rPr>
          <w:rFonts w:hint="eastAsia" w:ascii="Times New Roman" w:hAnsi="Times New Roman" w:eastAsia="FangSong" w:cs="Times New Roman"/>
          <w:b/>
          <w:bCs/>
        </w:rPr>
        <w:t xml:space="preserve">三个或以上</w:t>
      </w:r>
      <w:r>
        <w:rPr>
          <w:rFonts w:hint="eastAsia" w:ascii="Times New Roman" w:hAnsi="Times New Roman" w:eastAsia="FangSong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FangSong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这里真正要数的是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不是所有孤对电子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60"/>
    <w:bookmarkStart w:id="61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FangSong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FangSong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hint="eastAsia" w:ascii="Times New Roman" w:hAnsi="Times New Roman" w:eastAsia="FangSong" w:cs="Times New Roman"/>
          <w:b/>
          <w:bCs/>
        </w:rPr>
        <w:t xml:space="preserve">已体现在</w:t>
      </w:r>
      <w:r>
        <w:rPr>
          <w:rFonts w:hint="eastAsia" w:ascii="Times New Roman" w:hAnsi="Times New Roman" w:eastAsia="FangSong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需要提醒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电子在各原子之间的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分配会随所取共振式而变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但总数守恒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因此计数后可用守恒法复核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总价电子数</w:t>
      </w:r>
      <w:r>
        <w:rPr>
          <w:rFonts w:ascii="Times New Roman" w:hAnsi="Times New Roman" w:eastAsia="Times New Roman" w:cs="Times New Roman"/>
        </w:rPr>
        <w:t xml:space="preserve"> − σ </w:t>
      </w:r>
      <w:r>
        <w:rPr>
          <w:rFonts w:hint="eastAsia" w:ascii="Times New Roman" w:hAnsi="Times New Roman" w:eastAsia="FangSong" w:cs="Times New Roman"/>
        </w:rPr>
        <w:t xml:space="preserve">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各原子不参与离域的孤对电子数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谁贡献几个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只是取某一个共振式时的记账方式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不必把它当成唯一答案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FangSong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5" w:name="常见实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的未杂化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轨道贡献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各贡献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5"/>
    <w:bookmarkStart w:id="66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FangSong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6"/>
    <w:bookmarkStart w:id="67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74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等电子体的一般概念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如果未知物种和已知物种</w:t>
      </w:r>
      <w:r>
        <w:rPr>
          <w:rFonts w:hint="eastAsia" w:ascii="Times New Roman" w:hAnsi="Times New Roman" w:eastAsia="FangSong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9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形式电荷和键级是否自洽</w:t>
      </w:r>
    </w:p>
    <w:bookmarkEnd w:id="69"/>
    <w:bookmarkStart w:id="73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FangSong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115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的解释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FangSong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硼烷的三中心两电子键等</w:t>
      </w:r>
    </w:p>
    <w:bookmarkStart w:id="78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78"/>
    <w:bookmarkStart w:id="82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而是分布在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轨道配合物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2"/>
    <w:bookmarkStart w:id="92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FangSong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FangSong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2"/>
    <w:bookmarkStart w:id="99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odyText"/>
        <w:spacing w:after="80" w:before="16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9 </w:t>
      </w:r>
      <w:r>
        <w:rPr>
          <w:rFonts w:hint="eastAsia" w:ascii="Times New Roman" w:hAnsi="Times New Roman" w:eastAsia="FangSong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FangSong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i/>
          <w:iCs/>
        </w:rPr>
        <w:t>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>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9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FangSong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FangSong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FangSong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FangSong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FangSong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FangSong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真正重要的差别在于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17948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3a4510d00b67963ff697a7bbf4edc8767e74db5a658f762fbc864bc5f2df91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7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金属羰基配合物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反馈成键协同机制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先把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轨道的电子给予金属的空轨道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FangSong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FangSong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FangSong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所以呈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理论中十分经典的综合例子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并据此落到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极性和配位能力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FangSong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9"/>
    <w:bookmarkStart w:id="113" w:name="多原子分子的-mo-简介后续深化第一轮浏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FangSong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保留为孤对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FangSong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FangSong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最终形成</w:t>
      </w:r>
      <w:r>
        <w:rPr>
          <w:rFonts w:hint="eastAsia" w:ascii="Times New Roman" w:hAnsi="Times New Roman" w:eastAsia="FangSong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11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FangSong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FangSong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碎裂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原子化热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金属变为气态自由原子所吸收的热量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同一周期过渡金属的原子化热先增后减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FangSong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这些金属的熔点也最高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3"/>
    <w:bookmarkStart w:id="114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大分子难处理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End w:id="115"/>
    <w:bookmarkStart w:id="119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结构判定后随即判断极性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6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分子极性越强</w:t>
      </w:r>
    </w:p>
    <w:bookmarkEnd w:id="116"/>
    <w:bookmarkStart w:id="117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所有化学键键矩的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</w:tbl>
    <w:bookmarkEnd w:id="117"/>
    <w:bookmarkStart w:id="118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FangSong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分子有</w:t>
      </w:r>
      <w:r>
        <w:rPr>
          <w:rFonts w:hint="eastAsia" w:ascii="Times New Roman" w:hAnsi="Times New Roman" w:eastAsia="FangSong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hint="eastAsia" w:ascii="Times New Roman" w:hAnsi="Times New Roman" w:eastAsia="FangSong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充分条件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只是充分条件</w:t>
      </w:r>
      <w:r>
        <w:rPr>
          <w:rFonts w:hint="eastAsia" w:ascii="Times New Roman" w:hAnsi="Times New Roman" w:eastAsia="Times New Roman" w:cs="Times New Roman"/>
        </w:rPr>
        <w:t>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主轴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多个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并没有对称中心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高对称同样使</w:t>
      </w:r>
      <w:r>
        <w:rPr>
          <w:rFonts w:ascii="Times New Roman" w:hAnsi="Times New Roman" w:eastAsia="Times New Roman" w:cs="Times New Roman"/>
        </w:rPr>
        <w:t xml:space="preserve"> μ=0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FangSong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FangSong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FangSong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FangSong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主轴高对称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轴高对称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End w:id="119"/>
    <w:bookmarkStart w:id="136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分子间作用力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这里讨论的是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分子之间</w:t>
      </w:r>
      <w:r>
        <w:rPr>
          <w:rFonts w:hint="eastAsia" w:ascii="Times New Roman" w:hAnsi="Times New Roman" w:eastAsia="FangSong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3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单次接触最弱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总量常占主导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色散力存在于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分子之间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且能沿分子链累加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因此除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多数分子的分子间作用力总量仍以色散力为主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见下表定量分配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FangSong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FangSong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FangSong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3"/>
    <w:bookmarkStart w:id="130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有机晶体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（10～25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（25～40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FangSong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形成氢键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FangSong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FangSong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FangSong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FangSong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氢键如何决定密度异常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FangSong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FangSong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15% </w:t>
      </w:r>
      <w:r>
        <w:rPr>
          <w:rFonts w:hint="eastAsia" w:ascii="Times New Roman" w:hAnsi="Times New Roman" w:eastAsia="FangSong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密度重新下降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6.0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FangSong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FangSong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30"/>
    <w:bookmarkStart w:id="134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FangSong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FangSong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FangSong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FangSong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4"/>
    <w:bookmarkStart w:id="135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就是要求会解释</w:t>
      </w:r>
      <w:r>
        <w:rPr>
          <w:rFonts w:hint="eastAsia" w:ascii="Times New Roman" w:hAnsi="Times New Roman" w:eastAsia="FangSong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溶剂极性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FangSong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非极性或弱极性分子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FangSong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FangSong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5"/>
    <w:bookmarkEnd w:id="136"/>
    <w:bookmarkStart w:id="142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40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先记住这条</w:t>
      </w:r>
      <w:r>
        <w:rPr>
          <w:rFonts w:hint="eastAsia" w:ascii="Times New Roman" w:hAnsi="Times New Roman" w:eastAsia="FangSong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FangSong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结构一经判定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随即判断极性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随即判断极性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0"/>
    <w:bookmarkStart w:id="141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≤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1"/>
    <w:bookmarkEnd w:id="142"/>
    <w:bookmarkStart w:id="143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杂化理论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杂化是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FangSong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FangSong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三角双锥中孤对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FangSong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八面体中两个孤对取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FangSong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FangSong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3"/>
    <w:bookmarkStart w:id="14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FangSong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不建议一开始就做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FangSong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FangSong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4"/>
    <w:bookmarkStart w:id="145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FangSong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5"/>
    <w:bookmarkStart w:id="146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FangSong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FangSong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FangSong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FangSong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FangSong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FangSong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FangSong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6"/>
    <w:bookmarkStart w:id="147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FangSong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FangSong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FangSong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并指出其配位原子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从离子半径与空腔大小匹配的角度解释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FangSong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End w:id="148"/>
    <w:bookmarkStart w:id="154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49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FangSong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FangSong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周围更接近</w:t>
      </w:r>
      <w:r>
        <w:rPr>
          <w:rFonts w:hint="eastAsia" w:ascii="Times New Roman" w:hAnsi="Times New Roman" w:eastAsia="FangSong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更稳妥的说法是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</w:t>
      </w:r>
      <w:r>
        <w:rPr>
          <w:rFonts w:hint="eastAsia" w:ascii="Times New Roman" w:hAnsi="Times New Roman" w:eastAsia="FangSong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分子间能形成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FangSong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FangSong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FangSong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故构型仍为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个原子呈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FangSong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FangSong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FangSong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FangSong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(107°) &gt; 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(102°) &gt;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&gt;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(100.3°)：</w:t>
      </w:r>
      <w:r>
        <w:rPr>
          <w:rFonts w:hint="eastAsia" w:ascii="Times New Roman" w:hAnsi="Times New Roman" w:eastAsia="FangSong" w:cs="Times New Roman"/>
        </w:rPr>
        <w:t>同族从</w:t>
      </w:r>
      <w:r>
        <w:rPr>
          <w:rFonts w:ascii="Times New Roman" w:hAnsi="Times New Roman" w:eastAsia="Times New Roman" w:cs="Times New Roman"/>
        </w:rPr>
        <w:t xml:space="preserve"> N→P </w:t>
      </w:r>
      <w:r>
        <w:rPr>
          <w:rFonts w:hint="eastAsia" w:ascii="Times New Roman" w:hAnsi="Times New Roman" w:eastAsia="FangSong" w:cs="Times New Roman"/>
        </w:rPr>
        <w:t>中心原子变大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成键对离核更远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孤对压缩相对更强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键角骤减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系列内配体电负性越小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键角略增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*（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FangSong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FangSong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49"/>
    <w:bookmarkStart w:id="150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[Ar]（8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）；Br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3h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4h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FangSong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FangSong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FangSong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0"/>
    <w:bookmarkStart w:id="151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FangSong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1"/>
    <w:bookmarkStart w:id="152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FangSong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[PtF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FangSong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FangSong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2"/>
    <w:bookmarkStart w:id="153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题目给出该配合物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7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FangSong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FangSong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色散力减小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3"/>
    <w:bookmarkEnd w:id="154"/>
    <w:bookmarkStart w:id="155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相关章节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FangSong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FangSong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FangSong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FangSong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FangSong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FangSong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5"/>
    <w:bookmarkStart w:id="156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键数公式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键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∑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希望电子数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价电子数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普化原理</w:t>
            </w:r>
            <w:r>
              <w:rPr>
                <w:rFonts w:ascii="Times New Roman" w:hAnsi="Times New Roman" w:eastAsia="Times New Roman" w:cs="Times New Roman"/>
              </w:rPr>
              <w:t xml:space="preserve"> Ch12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孤对电子数</w:t>
            </w:r>
            <w:r>
              <w:rPr>
                <w:rFonts w:ascii="Times New Roman" w:hAnsi="Times New Roman" w:eastAsia="Times New Roman" w:cs="Times New Roman"/>
              </w:rPr>
              <w:t xml:space="preserve"> − ½ × </w:t>
            </w:r>
            <w:r>
              <w:rPr>
                <w:rFonts w:hint="eastAsia" w:ascii="Times New Roman" w:hAnsi="Times New Roman" w:eastAsia="FangSong" w:cs="Times New Roman"/>
              </w:rPr>
              <w:t xml:space="preserve">成键电子数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普化原理</w:t>
            </w:r>
            <w:r>
              <w:rPr>
                <w:rFonts w:ascii="Times New Roman" w:hAnsi="Times New Roman" w:eastAsia="Times New Roman" w:cs="Times New Roman"/>
              </w:rPr>
              <w:t xml:space="preserve"> Ch12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（MO）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成键电子数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反键电子数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可为分数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普化原理</w:t>
            </w:r>
            <w:r>
              <w:rPr>
                <w:rFonts w:ascii="Times New Roman" w:hAnsi="Times New Roman" w:eastAsia="Times New Roman" w:cs="Times New Roman"/>
              </w:rPr>
              <w:t xml:space="preserve"> Ch12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排斥序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；5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对时孤对占赤道位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普化原理</w:t>
            </w:r>
            <w:r>
              <w:rPr>
                <w:rFonts w:ascii="Times New Roman" w:hAnsi="Times New Roman" w:eastAsia="Times New Roman" w:cs="Times New Roman"/>
              </w:rPr>
              <w:t xml:space="preserve"> Ch12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孤对数</w:t>
            </w:r>
            <w:r>
              <w:rPr>
                <w:rFonts w:hint="eastAsia" w:ascii="Times New Roman" w:hAnsi="Times New Roman" w:eastAsia="Times New Roman" w:cs="Times New Roman"/>
              </w:rPr>
              <w:t>：2→sp，3→sp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，4→sp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，5→sp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d，6→sp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普化原理</w:t>
            </w:r>
            <w:r>
              <w:rPr>
                <w:rFonts w:ascii="Times New Roman" w:hAnsi="Times New Roman" w:eastAsia="Times New Roman" w:cs="Times New Roman"/>
              </w:rPr>
              <w:t xml:space="preserve"> Ch12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n</m:t>
                  </m:r>
                </m:sub>
                <m:sup>
                  <m:r>
                    <m:t>m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Ch3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</w:rPr>
              <w:t xml:space="preserve"> −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键电子数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不参与离域的孤对电子数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</w:t>
            </w:r>
            <w:r>
              <w:rPr>
                <w:rFonts w:ascii="Times New Roman" w:hAnsi="Times New Roman" w:eastAsia="Times New Roman" w:cs="Times New Roman"/>
              </w:rPr>
              <w:t xml:space="preserve"> §5.2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（Born-Haber）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普化原理</w:t>
            </w:r>
            <w:r>
              <w:rPr>
                <w:rFonts w:ascii="Times New Roman" w:hAnsi="Times New Roman" w:eastAsia="Times New Roman" w:cs="Times New Roman"/>
              </w:rPr>
              <w:t xml:space="preserve"> §12.1.2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（Born-Landé）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∝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普化原理</w:t>
            </w:r>
            <w:r>
              <w:rPr>
                <w:rFonts w:ascii="Times New Roman" w:hAnsi="Times New Roman" w:eastAsia="Times New Roman" w:cs="Times New Roman"/>
              </w:rPr>
              <w:t xml:space="preserve"> §12.1.2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r>
                <m:t>d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=</m:t>
              </m:r>
              <m:r>
                <m:t>3.336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普化原理</w:t>
            </w:r>
            <w:r>
              <w:rPr>
                <w:rFonts w:ascii="Times New Roman" w:hAnsi="Times New Roman" w:eastAsia="Times New Roman" w:cs="Times New Roman"/>
              </w:rPr>
              <w:t xml:space="preserve"> §12.6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极性快判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有对称中心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充分条件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高对称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同样可使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普化原理</w:t>
            </w:r>
            <w:r>
              <w:rPr>
                <w:rFonts w:ascii="Times New Roman" w:hAnsi="Times New Roman" w:eastAsia="Times New Roman" w:cs="Times New Roman"/>
              </w:rPr>
              <w:t xml:space="preserve"> §12.6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普化原理</w:t>
            </w:r>
            <w:r>
              <w:rPr>
                <w:rFonts w:ascii="Times New Roman" w:hAnsi="Times New Roman" w:eastAsia="Times New Roman" w:cs="Times New Roman"/>
              </w:rPr>
              <w:t xml:space="preserve"> §12.8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供体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X–H（X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F/O/N）+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强度约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10～40</w:t>
            </w:r>
            <w:r>
              <w:rPr>
                <w:rFonts w:ascii="Times New Roman" w:hAnsi="Times New Roman" w:eastAsia="Times New Roman" w:cs="Times New Roman"/>
              </w:rPr>
              <w:t xml:space="preserve">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普化原理</w:t>
            </w:r>
            <w:r>
              <w:rPr>
                <w:rFonts w:ascii="Times New Roman" w:hAnsi="Times New Roman" w:eastAsia="Times New Roman" w:cs="Times New Roman"/>
              </w:rPr>
              <w:t xml:space="preserve"> §12.8.2</w:t>
            </w:r>
          </w:p>
        </w:tc>
      </w:tr>
    </w:tbl>
    <w:bookmarkEnd w:id="156"/>
    <w:bookmarkStart w:id="157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本讲是一条</w:t>
      </w:r>
      <w:r>
        <w:rPr>
          <w:rFonts w:hint="eastAsia" w:ascii="Times New Roman" w:hAnsi="Times New Roman" w:eastAsia="FangSong" w:cs="Times New Roman"/>
          <w:b/>
          <w:bCs/>
        </w:rPr>
        <w:t xml:space="preserve">从电子排布走到宏观物性</w:t>
      </w:r>
      <w:r>
        <w:rPr>
          <w:rFonts w:hint="eastAsia" w:ascii="Times New Roman" w:hAnsi="Times New Roman" w:eastAsia="FangSong" w:cs="Times New Roman"/>
        </w:rPr>
        <w:t>的工具链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八节首尾相接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起点是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原子为什么要成键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体系能量降低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（150～1000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远大于分子间力</w:t>
      </w:r>
      <w:r>
        <w:rPr>
          <w:rFonts w:hint="eastAsia" w:ascii="Times New Roman" w:hAnsi="Times New Roman" w:eastAsia="Times New Roman" w:cs="Times New Roman"/>
        </w:rPr>
        <w:t>（1～50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键型按电负性差</w:t>
      </w:r>
      <w:r>
        <w:rPr>
          <w:rFonts w:ascii="Times New Roman" w:hAnsi="Times New Roman" w:eastAsia="Times New Roman" w:cs="Times New Roman"/>
        </w:rPr>
        <w:t xml:space="preserve"> Δχ </w:t>
      </w:r>
      <w:r>
        <w:rPr>
          <w:rFonts w:hint="eastAsia" w:ascii="Times New Roman" w:hAnsi="Times New Roman" w:eastAsia="FangSong" w:cs="Times New Roman"/>
        </w:rPr>
        <w:t>在离子键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金属键之间连续过渡</w:t>
      </w:r>
      <w:r>
        <w:rPr>
          <w:rFonts w:hint="eastAsia" w:ascii="Times New Roman" w:hAnsi="Times New Roman" w:eastAsia="Times New Roman" w:cs="Times New Roman"/>
        </w:rPr>
        <w:t>，Fajans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规则说明离子键为什么会带共价性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循环与</w:t>
      </w:r>
      <w:r>
        <w:rPr>
          <w:rFonts w:ascii="Times New Roman" w:hAnsi="Times New Roman" w:eastAsia="Times New Roman" w:cs="Times New Roman"/>
        </w:rPr>
        <w:t xml:space="preserve"> Born-Landé </w:t>
      </w:r>
      <w:r>
        <w:rPr>
          <w:rFonts w:hint="eastAsia" w:ascii="Times New Roman" w:hAnsi="Times New Roman" w:eastAsia="FangSong" w:cs="Times New Roman"/>
        </w:rPr>
        <w:t xml:space="preserve">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sSub>
          <m:e>
            <m:r>
              <m:t>Z</m:t>
            </m:r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给出离子键强弱的定量标尺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之后进入结构预测的三级工具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给出骨架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孤对与形式电荷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键数公式可先算出总键数再落笔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只数中心原子周围的电子区域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孤对因排斥更强而压缩键角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三角双锥中优先占赤道位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hint="eastAsia" w:ascii="Times New Roman" w:hAnsi="Times New Roman" w:eastAsia="FangSong" w:cs="Times New Roman"/>
        </w:rPr>
        <w:t>解释这些构型对应的成键轨道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等性与不等性杂化解释了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的键角递变</w:t>
      </w:r>
      <w:r>
        <w:rPr>
          <w:rFonts w:hint="eastAsia" w:ascii="Times New Roman" w:hAnsi="Times New Roman" w:eastAsia="Times New Roman" w:cs="Times New Roman"/>
        </w:rPr>
        <w:t>，Bent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规则进一步处理不同配体导致的键角偏离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再往后是三块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定域键解释不了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描述键长平均化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计数时切记总数守恒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分配随共振式变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同原子数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快速迁移熟模板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FangSong" w:cs="Times New Roman"/>
        </w:rPr>
        <w:t>给出分数键级与磁性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的顺磁性是它最著名的实证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异核双原子则因两端轨道能量不等而出现轨道贡献不对称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端配位的根源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最后两节把结构翻译成性质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偶极矩与对称性</w:t>
      </w:r>
      <w:r>
        <w:rPr>
          <w:rFonts w:hint="eastAsia" w:ascii="Times New Roman" w:hAnsi="Times New Roman" w:eastAsia="FangSong" w:cs="Times New Roman"/>
        </w:rPr>
        <w:t>判断分子极性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有对称中心则</w:t>
      </w:r>
      <w:r>
        <w:rPr>
          <w:rFonts w:ascii="Times New Roman" w:hAnsi="Times New Roman" w:eastAsia="Times New Roman" w:cs="Times New Roman"/>
        </w:rPr>
        <w:t xml:space="preserve"> μ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但高对称同样可以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分子间力与氢键</w:t>
      </w:r>
      <w:r>
        <w:rPr>
          <w:rFonts w:hint="eastAsia" w:ascii="Times New Roman" w:hAnsi="Times New Roman" w:eastAsia="FangSong" w:cs="Times New Roman"/>
        </w:rPr>
        <w:t>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溶解度与密度反常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其中氢键的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单条强度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更能决定沸点高低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沸点低于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三句需要记住的提醒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先有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才有杂化的解释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不能倒推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等电子体是快速猜测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落实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电子计数优先用守恒法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不必拘泥于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到底是谁出的那一个电子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57"/>
    <w:bookmarkEnd w:id="15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9" Type="http://schemas.openxmlformats.org/officeDocument/2006/relationships/image" Target="media/rId89.jpg"/><Relationship Id="rId52" Type="http://schemas.openxmlformats.org/officeDocument/2006/relationships/image" Target="media/rId52.jpg"/><Relationship Id="rId106" Type="http://schemas.openxmlformats.org/officeDocument/2006/relationships/image" Target="media/rId106.png"/><Relationship Id="rId38" Type="http://schemas.openxmlformats.org/officeDocument/2006/relationships/image" Target="media/rId38.png"/><Relationship Id="rId70" Type="http://schemas.openxmlformats.org/officeDocument/2006/relationships/image" Target="media/rId70.png"/><Relationship Id="rId131" Type="http://schemas.openxmlformats.org/officeDocument/2006/relationships/image" Target="media/rId131.png"/><Relationship Id="rId62" Type="http://schemas.openxmlformats.org/officeDocument/2006/relationships/image" Target="media/rId62.jpg"/><Relationship Id="rId30" Type="http://schemas.openxmlformats.org/officeDocument/2006/relationships/image" Target="media/rId30.png"/><Relationship Id="rId86" Type="http://schemas.openxmlformats.org/officeDocument/2006/relationships/image" Target="media/rId86.jpg"/><Relationship Id="rId79" Type="http://schemas.openxmlformats.org/officeDocument/2006/relationships/image" Target="media/rId79.jpg"/><Relationship Id="rId75" Type="http://schemas.openxmlformats.org/officeDocument/2006/relationships/image" Target="media/rId75.jpg"/><Relationship Id="rId127" Type="http://schemas.openxmlformats.org/officeDocument/2006/relationships/image" Target="media/rId127.jpg"/><Relationship Id="rId103" Type="http://schemas.openxmlformats.org/officeDocument/2006/relationships/image" Target="media/rId103.png"/><Relationship Id="rId20" Type="http://schemas.openxmlformats.org/officeDocument/2006/relationships/image" Target="media/rId20.jpg"/><Relationship Id="rId93" Type="http://schemas.openxmlformats.org/officeDocument/2006/relationships/image" Target="media/rId93.jpg"/><Relationship Id="rId16" Type="http://schemas.openxmlformats.org/officeDocument/2006/relationships/image" Target="media/rId16.jpg"/><Relationship Id="rId137" Type="http://schemas.openxmlformats.org/officeDocument/2006/relationships/image" Target="media/rId137.png"/><Relationship Id="rId120" Type="http://schemas.openxmlformats.org/officeDocument/2006/relationships/image" Target="media/rId120.jpg"/><Relationship Id="rId11" Type="http://schemas.openxmlformats.org/officeDocument/2006/relationships/image" Target="media/rId11.jpg"/><Relationship Id="rId42" Type="http://schemas.openxmlformats.org/officeDocument/2006/relationships/image" Target="media/rId42.png"/><Relationship Id="rId83" Type="http://schemas.openxmlformats.org/officeDocument/2006/relationships/image" Target="media/rId83.jpg"/><Relationship Id="rId124" Type="http://schemas.openxmlformats.org/officeDocument/2006/relationships/image" Target="media/rId124.png"/><Relationship Id="rId96" Type="http://schemas.openxmlformats.org/officeDocument/2006/relationships/image" Target="media/rId96.jpg"/><Relationship Id="rId110" Type="http://schemas.openxmlformats.org/officeDocument/2006/relationships/image" Target="media/rId110.jpg"/><Relationship Id="rId100" Type="http://schemas.openxmlformats.org/officeDocument/2006/relationships/image" Target="media/rId10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2026-09-23T23:11:29Z</dcterms:created>
  <dcterms:modified xsi:type="dcterms:W3CDTF">2026-09-23T23:11:29Z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