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0"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质子转移可行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质子转移可行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2"/>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质子转移可行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质子转移可行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质子转移可行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3"/>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质子转移可行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质子转移可行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brønsted酸碱理论-1"/>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缓冲溶液"/>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缓冲溶液-1"/>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33" w:name="多元弱酸"/>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0" w:after="0"/>
      </w:pPr>
    </w:p>
    <w:p>
      <w:pPr>
        <w:spacing w:before="0" w:after="0"/>
      </w:pPr>
    </w:p>
    <w:p>
      <w:pPr>
        <w:spacing w:before="0" w:after="0"/>
      </w:pP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1"/>
    <w:bookmarkStart w:id="22" w:name="section-1"/>
    <w:p>
      <w:pPr>
        <w:pStyle w:val="Heading3"/>
        <w:spacing w:before="280" w:after="120"/>
      </w:pPr>
      <w:r>
        <w:rPr>
          <w:rFonts w:ascii="Times New Roman" w:hAnsi="Times New Roman" w:eastAsia="Times New Roman" w:cs="Times New Roman"/>
        </w:rPr>
        <w:t xml:space="preserve">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05"/>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spacing w:before="0" w:after="0"/>
      </w:pPr>
    </w:p>
    <w:p>
      <w:pPr>
        <w:spacing w:before="0" w:after="0"/>
      </w:pPr>
    </w:p>
    <w:p>
      <w:pPr>
        <w:spacing w:before="0" w:after="0"/>
      </w:pPr>
    </w:p>
    <w:bookmarkEnd w:id="22"/>
    <w:bookmarkStart w:id="23" w:name="section-2"/>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06"/>
        </w:numPr>
      </w:pPr>
      <w:r>
        <w:rPr>
          <w:rFonts w:ascii="Times New Roman" w:hAnsi="Times New Roman" w:eastAsia="Times New Roman" w:cs="Times New Roman"/>
        </w:rPr>
        <w:t xml:space="preserve">HCl</w:t>
      </w:r>
    </w:p>
    <w:p>
      <w:pPr>
        <w:numPr>
          <w:ilvl w:val="0"/>
          <w:numId w:val="1006"/>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6"/>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6"/>
        </w:numPr>
      </w:pPr>
      <w:r>
        <w:rPr>
          <w:rFonts w:ascii="Times New Roman" w:hAnsi="Times New Roman" w:eastAsia="Times New Roman" w:cs="Times New Roman"/>
        </w:rPr>
        <w:t xml:space="preserve">HAc</w:t>
      </w:r>
    </w:p>
    <w:p>
      <w:pPr>
        <w:spacing w:before="0" w:after="0"/>
      </w:pPr>
    </w:p>
    <w:p>
      <w:pPr>
        <w:spacing w:before="0" w:after="0"/>
      </w:pPr>
    </w:p>
    <w:p>
      <w:pPr>
        <w:spacing w:before="0" w:after="0"/>
      </w:pPr>
    </w:p>
    <w:bookmarkEnd w:id="23"/>
    <w:bookmarkStart w:id="24" w:name="section-3"/>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07"/>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07"/>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p>
    <w:p>
      <w:pPr>
        <w:spacing w:before="0" w:after="0"/>
      </w:pPr>
    </w:p>
    <w:p>
      <w:pPr>
        <w:spacing w:before="0" w:after="0"/>
      </w:pPr>
    </w:p>
    <w:p>
      <w:pPr>
        <w:spacing w:before="0" w:after="0"/>
      </w:pPr>
    </w:p>
    <w:bookmarkEnd w:id="24"/>
    <w:bookmarkStart w:id="25" w:name="section-4"/>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08"/>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5"/>
    <w:bookmarkStart w:id="26" w:name="section-5"/>
    <w:p>
      <w:pPr>
        <w:pStyle w:val="Heading3"/>
        <w:spacing w:before="280" w:after="120"/>
      </w:pPr>
      <w:r>
        <w:rPr>
          <w:rFonts w:ascii="Times New Roman" w:hAnsi="Times New Roman" w:eastAsia="Times New Roman" w:cs="Times New Roman"/>
        </w:rPr>
        <w:t xml:space="preserve">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09"/>
        </w:numPr>
      </w:pPr>
      <w:r>
        <w:rPr>
          <w:rFonts w:ascii="Times New Roman" w:hAnsi="Times New Roman" w:eastAsia="Times New Roman" w:cs="Times New Roman"/>
        </w:rPr>
        <w:t xml:space="preserve">HCl</w:t>
      </w:r>
    </w:p>
    <w:p>
      <w:pPr>
        <w:numPr>
          <w:ilvl w:val="0"/>
          <w:numId w:val="100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9"/>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09"/>
        </w:numPr>
      </w:pPr>
      <w:r>
        <w:rPr>
          <w:rFonts w:ascii="Times New Roman" w:hAnsi="Times New Roman" w:eastAsia="Times New Roman" w:cs="Times New Roman"/>
        </w:rPr>
        <w:t xml:space="preserve">HAc</w:t>
      </w:r>
    </w:p>
    <w:p>
      <w:pPr>
        <w:spacing w:before="0" w:after="0"/>
      </w:pPr>
    </w:p>
    <w:p>
      <w:pPr>
        <w:spacing w:before="0" w:after="0"/>
      </w:pPr>
    </w:p>
    <w:p>
      <w:pPr>
        <w:spacing w:before="0" w:after="0"/>
      </w:pPr>
    </w:p>
    <w:bookmarkEnd w:id="26"/>
    <w:bookmarkStart w:id="27" w:name="section-6"/>
    <w:p>
      <w:pPr>
        <w:pStyle w:val="Heading3"/>
        <w:spacing w:before="280" w:after="120"/>
      </w:pPr>
      <w:r>
        <w:rPr>
          <w:rFonts w:ascii="Times New Roman" w:hAnsi="Times New Roman" w:eastAsia="Times New Roman" w:cs="Times New Roman"/>
        </w:rPr>
        <w:t xml:space="preserve">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0"/>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0"/>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0"/>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7"/>
    <w:bookmarkStart w:id="28" w:name="section-7"/>
    <w:p>
      <w:pPr>
        <w:pStyle w:val="Heading3"/>
        <w:spacing w:before="280" w:after="120"/>
      </w:pPr>
      <w:r>
        <w:rPr>
          <w:rFonts w:ascii="Times New Roman" w:hAnsi="Times New Roman" w:eastAsia="Times New Roman" w:cs="Times New Roman"/>
        </w:rPr>
        <w:t xml:space="preserve">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8"/>
    <w:bookmarkStart w:id="29" w:name="section-8"/>
    <w:p>
      <w:pPr>
        <w:pStyle w:val="Heading3"/>
        <w:spacing w:before="280" w:after="120"/>
      </w:pPr>
      <w:r>
        <w:rPr>
          <w:rFonts w:ascii="Times New Roman" w:hAnsi="Times New Roman" w:eastAsia="Times New Roman" w:cs="Times New Roman"/>
        </w:rPr>
        <w:t xml:space="preserve">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2"/>
        </w:numPr>
      </w:pPr>
      <w:r>
        <w:rPr>
          <w:rFonts w:ascii="Times New Roman" w:hAnsi="Times New Roman" w:eastAsia="Times New Roman" w:cs="Times New Roman"/>
        </w:rPr>
        <w:t xml:space="preserve">5.6</w:t>
      </w:r>
    </w:p>
    <w:p>
      <w:pPr>
        <w:numPr>
          <w:ilvl w:val="0"/>
          <w:numId w:val="1012"/>
        </w:numPr>
      </w:pPr>
      <w:r>
        <w:rPr>
          <w:rFonts w:ascii="Times New Roman" w:hAnsi="Times New Roman" w:eastAsia="Times New Roman" w:cs="Times New Roman"/>
        </w:rPr>
        <w:t xml:space="preserve">7.0</w:t>
      </w:r>
    </w:p>
    <w:p>
      <w:pPr>
        <w:numPr>
          <w:ilvl w:val="0"/>
          <w:numId w:val="1012"/>
        </w:numPr>
      </w:pPr>
      <w:r>
        <w:rPr>
          <w:rFonts w:ascii="Times New Roman" w:hAnsi="Times New Roman" w:eastAsia="Times New Roman" w:cs="Times New Roman"/>
        </w:rPr>
        <w:t xml:space="preserve">8.3</w:t>
      </w:r>
    </w:p>
    <w:p>
      <w:pPr>
        <w:numPr>
          <w:ilvl w:val="0"/>
          <w:numId w:val="1012"/>
        </w:numPr>
      </w:pPr>
      <w:r>
        <w:rPr>
          <w:rFonts w:ascii="Times New Roman" w:hAnsi="Times New Roman" w:eastAsia="Times New Roman" w:cs="Times New Roman"/>
        </w:rPr>
        <w:t xml:space="preserve">13.0</w:t>
      </w:r>
    </w:p>
    <w:p>
      <w:pPr>
        <w:spacing w:before="0" w:after="0"/>
      </w:pPr>
    </w:p>
    <w:p>
      <w:pPr>
        <w:spacing w:before="0" w:after="0"/>
      </w:pPr>
    </w:p>
    <w:p>
      <w:pPr>
        <w:spacing w:before="0" w:after="0"/>
      </w:pPr>
    </w:p>
    <w:bookmarkEnd w:id="29"/>
    <w:bookmarkStart w:id="30" w:name="section-9"/>
    <w:p>
      <w:pPr>
        <w:pStyle w:val="Heading3"/>
        <w:spacing w:before="280" w:after="120"/>
      </w:pPr>
      <w:r>
        <w:rPr>
          <w:rFonts w:ascii="Times New Roman" w:hAnsi="Times New Roman" w:eastAsia="Times New Roman" w:cs="Times New Roman"/>
        </w:rPr>
        <w:t xml:space="preserve">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3"/>
        </w:numPr>
      </w:pPr>
      <w:r>
        <w:rPr>
          <w:rFonts w:ascii="Times New Roman" w:hAnsi="Times New Roman" w:eastAsia="Times New Roman" w:cs="Times New Roman"/>
        </w:rPr>
        <w:t xml:space="preserve">4.7</w:t>
      </w:r>
    </w:p>
    <w:p>
      <w:pPr>
        <w:numPr>
          <w:ilvl w:val="0"/>
          <w:numId w:val="1013"/>
        </w:numPr>
      </w:pPr>
      <w:r>
        <w:rPr>
          <w:rFonts w:ascii="Times New Roman" w:hAnsi="Times New Roman" w:eastAsia="Times New Roman" w:cs="Times New Roman"/>
        </w:rPr>
        <w:t xml:space="preserve">7.3</w:t>
      </w:r>
    </w:p>
    <w:p>
      <w:pPr>
        <w:numPr>
          <w:ilvl w:val="0"/>
          <w:numId w:val="1013"/>
        </w:numPr>
      </w:pPr>
      <w:r>
        <w:rPr>
          <w:rFonts w:ascii="Times New Roman" w:hAnsi="Times New Roman" w:eastAsia="Times New Roman" w:cs="Times New Roman"/>
        </w:rPr>
        <w:t xml:space="preserve">10.1</w:t>
      </w:r>
    </w:p>
    <w:p>
      <w:pPr>
        <w:numPr>
          <w:ilvl w:val="0"/>
          <w:numId w:val="1013"/>
        </w:numPr>
      </w:pPr>
      <w:r>
        <w:rPr>
          <w:rFonts w:ascii="Times New Roman" w:hAnsi="Times New Roman" w:eastAsia="Times New Roman" w:cs="Times New Roman"/>
        </w:rPr>
        <w:t xml:space="preserve">9.8</w:t>
      </w:r>
    </w:p>
    <w:p>
      <w:pPr>
        <w:spacing w:before="0" w:after="0"/>
      </w:pPr>
    </w:p>
    <w:p>
      <w:pPr>
        <w:spacing w:before="0" w:after="0"/>
      </w:pPr>
    </w:p>
    <w:p>
      <w:pPr>
        <w:spacing w:before="0" w:after="0"/>
      </w:pPr>
    </w:p>
    <w:bookmarkEnd w:id="30"/>
    <w:bookmarkStart w:id="31" w:name="section-10"/>
    <w:p>
      <w:pPr>
        <w:pStyle w:val="Heading3"/>
        <w:spacing w:before="280" w:after="120"/>
      </w:pPr>
      <w:r>
        <w:rPr>
          <w:rFonts w:ascii="Times New Roman" w:hAnsi="Times New Roman" w:eastAsia="Times New Roman" w:cs="Times New Roman"/>
        </w:rPr>
        <w:t xml:space="preserve">8.11</w:t>
      </w:r>
    </w:p>
    <w:p>
      <w:pPr>
        <w:pStyle w:val="FirstParagraph"/>
      </w:pPr>
      <w:r>
        <w:rPr>
          <w:rFonts w:hint="eastAsia" w:ascii="Times New Roman" w:hAnsi="Times New Roman" w:eastAsia="FangSong" w:cs="Times New Roman"/>
        </w:rPr>
        <w:t xml:space="preserve">不是共轭酸碱对的一组物质是</w:t>
      </w:r>
    </w:p>
    <w:p>
      <w:pPr>
        <w:numPr>
          <w:ilvl w:val="0"/>
          <w:numId w:val="101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4"/>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4"/>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p>
    <w:p>
      <w:pPr>
        <w:spacing w:before="0" w:after="0"/>
      </w:pPr>
    </w:p>
    <w:p>
      <w:pPr>
        <w:spacing w:before="0" w:after="0"/>
      </w:pPr>
    </w:p>
    <w:p>
      <w:pPr>
        <w:spacing w:before="0" w:after="0"/>
      </w:pPr>
    </w:p>
    <w:bookmarkEnd w:id="31"/>
    <w:bookmarkStart w:id="32" w:name="section-11"/>
    <w:p>
      <w:pPr>
        <w:pStyle w:val="Heading3"/>
        <w:spacing w:before="280" w:after="120"/>
      </w:pPr>
      <w:r>
        <w:rPr>
          <w:rFonts w:ascii="Times New Roman" w:hAnsi="Times New Roman" w:eastAsia="Times New Roman" w:cs="Times New Roman"/>
        </w:rPr>
        <w:t xml:space="preserve">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15"/>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2"/>
    <w:bookmarkEnd w:id="33"/>
    <w:bookmarkStart w:id="47" w:name="酸碱平衡与缓冲溶液综合填空"/>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0" w:after="0"/>
      </w:pPr>
    </w:p>
    <w:p>
      <w:pPr>
        <w:spacing w:before="0" w:after="0"/>
      </w:pPr>
    </w:p>
    <w:p>
      <w:pPr>
        <w:spacing w:before="0" w:after="0"/>
      </w:pPr>
    </w:p>
    <w:p>
      <w:pPr>
        <w:spacing w:before="160" w:after="80"/>
      </w:pPr>
      <w:r>
        <w:pict>
          <v:rect style="width:0;height:1.5pt" o:hralign="center" o:hrstd="t" o:hr="t"/>
        </w:pict>
      </w:r>
    </w:p>
    <w:bookmarkStart w:id="34" w:name="section-12"/>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4"/>
    <w:bookmarkStart w:id="35" w:name="section-13"/>
    <w:p>
      <w:pPr>
        <w:pStyle w:val="Heading3"/>
        <w:spacing w:before="280" w:after="120"/>
      </w:pPr>
      <w:r>
        <w:rPr>
          <w:rFonts w:ascii="Times New Roman" w:hAnsi="Times New Roman" w:eastAsia="Times New Roman" w:cs="Times New Roman"/>
        </w:rPr>
        <w:t xml:space="preserve">8.14</w:t>
      </w:r>
    </w:p>
    <w:p>
      <w:pPr>
        <w:pStyle w:val="FirstParagraph"/>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5"/>
    <w:bookmarkStart w:id="36" w:name="section-14"/>
    <w:p>
      <w:pPr>
        <w:pStyle w:val="Heading3"/>
        <w:spacing w:before="280" w:after="120"/>
      </w:pPr>
      <w:r>
        <w:rPr>
          <w:rFonts w:ascii="Times New Roman" w:hAnsi="Times New Roman" w:eastAsia="Times New Roman" w:cs="Times New Roman"/>
        </w:rPr>
        <w:t xml:space="preserve">8.15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6"/>
    <w:bookmarkStart w:id="37" w:name="section-15"/>
    <w:p>
      <w:pPr>
        <w:pStyle w:val="Heading3"/>
        <w:spacing w:before="280" w:after="120"/>
      </w:pPr>
      <w:r>
        <w:rPr>
          <w:rFonts w:ascii="Times New Roman" w:hAnsi="Times New Roman" w:eastAsia="Times New Roman" w:cs="Times New Roman"/>
        </w:rPr>
        <w:t xml:space="preserve">8.16</w:t>
      </w:r>
    </w:p>
    <w:p>
      <w:pPr>
        <w:pStyle w:val="FirstParagraph"/>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7"/>
    <w:bookmarkStart w:id="38" w:name="section-16"/>
    <w:p>
      <w:pPr>
        <w:pStyle w:val="Heading3"/>
        <w:spacing w:before="280" w:after="120"/>
      </w:pPr>
      <w:r>
        <w:rPr>
          <w:rFonts w:ascii="Times New Roman" w:hAnsi="Times New Roman" w:eastAsia="Times New Roman" w:cs="Times New Roman"/>
        </w:rPr>
        <w:t xml:space="preserve">8.17</w:t>
      </w:r>
    </w:p>
    <w:p>
      <w:pPr>
        <w:pStyle w:val="FirstParagraph"/>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16"/>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p>
    <w:p>
      <w:pPr>
        <w:spacing w:before="0" w:after="0"/>
      </w:pPr>
    </w:p>
    <w:p>
      <w:pPr>
        <w:spacing w:before="0" w:after="0"/>
      </w:pPr>
    </w:p>
    <w:p>
      <w:pPr>
        <w:spacing w:before="0" w:after="0"/>
      </w:pPr>
    </w:p>
    <w:p>
      <w:pPr>
        <w:spacing w:before="0" w:after="0"/>
      </w:pPr>
    </w:p>
    <w:p>
      <w:pPr>
        <w:spacing w:before="0" w:after="0"/>
      </w:pPr>
    </w:p>
    <w:bookmarkEnd w:id="38"/>
    <w:bookmarkStart w:id="39" w:name="section-17"/>
    <w:p>
      <w:pPr>
        <w:pStyle w:val="Heading3"/>
        <w:spacing w:before="280" w:after="120"/>
      </w:pPr>
      <w:r>
        <w:rPr>
          <w:rFonts w:ascii="Times New Roman" w:hAnsi="Times New Roman" w:eastAsia="Times New Roman" w:cs="Times New Roman"/>
        </w:rPr>
        <w:t xml:space="preserve">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9"/>
    <w:bookmarkStart w:id="40" w:name="section-18"/>
    <w:p>
      <w:pPr>
        <w:pStyle w:val="Heading3"/>
        <w:spacing w:before="280" w:after="120"/>
      </w:pPr>
      <w:r>
        <w:rPr>
          <w:rFonts w:ascii="Times New Roman" w:hAnsi="Times New Roman" w:eastAsia="Times New Roman" w:cs="Times New Roman"/>
        </w:rPr>
        <w:t xml:space="preserve">8.19</w:t>
      </w:r>
    </w:p>
    <w:p>
      <w:pPr>
        <w:pStyle w:val="FirstParagraph"/>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40"/>
    <w:bookmarkStart w:id="41" w:name="section-19"/>
    <w:p>
      <w:pPr>
        <w:pStyle w:val="Heading3"/>
        <w:spacing w:before="280" w:after="120"/>
      </w:pPr>
      <w:r>
        <w:rPr>
          <w:rFonts w:ascii="Times New Roman" w:hAnsi="Times New Roman" w:eastAsia="Times New Roman" w:cs="Times New Roman"/>
        </w:rPr>
        <w:t xml:space="preserve">8.20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41"/>
    <w:bookmarkStart w:id="42" w:name="section-20"/>
    <w:p>
      <w:pPr>
        <w:pStyle w:val="Heading3"/>
        <w:spacing w:before="280" w:after="120"/>
      </w:pPr>
      <w:r>
        <w:rPr>
          <w:rFonts w:ascii="Times New Roman" w:hAnsi="Times New Roman" w:eastAsia="Times New Roman" w:cs="Times New Roman"/>
        </w:rPr>
        <w:t xml:space="preserve">8.21</w:t>
      </w:r>
    </w:p>
    <w:p>
      <w:pPr>
        <w:pStyle w:val="FirstParagraph"/>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42"/>
    <w:bookmarkStart w:id="43" w:name="section-21"/>
    <w:p>
      <w:pPr>
        <w:pStyle w:val="Heading3"/>
        <w:spacing w:before="280" w:after="120"/>
      </w:pPr>
      <w:r>
        <w:rPr>
          <w:rFonts w:ascii="Times New Roman" w:hAnsi="Times New Roman" w:eastAsia="Times New Roman" w:cs="Times New Roman"/>
        </w:rPr>
        <w:t xml:space="preserve">8.22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43"/>
    <w:bookmarkStart w:id="44" w:name="section-22"/>
    <w:p>
      <w:pPr>
        <w:pStyle w:val="Heading3"/>
        <w:spacing w:before="280" w:after="120"/>
      </w:pPr>
      <w:r>
        <w:rPr>
          <w:rFonts w:ascii="Times New Roman" w:hAnsi="Times New Roman" w:eastAsia="Times New Roman" w:cs="Times New Roman"/>
        </w:rPr>
        <w:t xml:space="preserve">8.23</w:t>
      </w:r>
    </w:p>
    <w:p>
      <w:pPr>
        <w:pStyle w:val="FirstParagraph"/>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44"/>
    <w:bookmarkStart w:id="45" w:name="section-23"/>
    <w:p>
      <w:pPr>
        <w:pStyle w:val="Heading3"/>
        <w:spacing w:before="280" w:after="120"/>
      </w:pPr>
      <w:r>
        <w:rPr>
          <w:rFonts w:ascii="Times New Roman" w:hAnsi="Times New Roman" w:eastAsia="Times New Roman" w:cs="Times New Roman"/>
        </w:rPr>
        <w:t xml:space="preserve">8.24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bookmarkEnd w:id="45"/>
    <w:bookmarkStart w:id="46" w:name="section-24"/>
    <w:p>
      <w:pPr>
        <w:pStyle w:val="Heading3"/>
        <w:spacing w:before="280" w:after="120"/>
      </w:pPr>
      <w:r>
        <w:rPr>
          <w:rFonts w:ascii="Times New Roman" w:hAnsi="Times New Roman" w:eastAsia="Times New Roman" w:cs="Times New Roman"/>
        </w:rPr>
        <w:t xml:space="preserve">8.25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6"/>
    <w:bookmarkEnd w:id="47"/>
    <w:bookmarkStart w:id="55" w:name="弱酸弱碱ph计算"/>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0" w:after="0"/>
      </w:pPr>
    </w:p>
    <w:p>
      <w:pPr>
        <w:spacing w:before="0" w:after="0"/>
      </w:pPr>
    </w:p>
    <w:p>
      <w:pPr>
        <w:spacing w:before="0" w:after="0"/>
      </w:pPr>
    </w:p>
    <w:p>
      <w:pPr>
        <w:spacing w:before="160" w:after="80"/>
      </w:pPr>
      <w:r>
        <w:pict>
          <v:rect style="width:0;height:1.5pt" o:hralign="center" o:hrstd="t" o:hr="t"/>
        </w:pict>
      </w:r>
    </w:p>
    <w:bookmarkStart w:id="48" w:name="section-25"/>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48"/>
    <w:bookmarkStart w:id="49"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49"/>
    <w:bookmarkStart w:id="50"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50"/>
    <w:bookmarkStart w:id="51"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51"/>
    <w:bookmarkStart w:id="52"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52"/>
    <w:bookmarkStart w:id="53"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53"/>
    <w:bookmarkStart w:id="54"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End w:id="55"/>
    <w:bookmarkStart w:id="62" w:name="碱性比较与酸碱质子理论"/>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0" w:after="0"/>
      </w:pPr>
    </w:p>
    <w:p>
      <w:pPr>
        <w:spacing w:before="0" w:after="0"/>
      </w:pPr>
    </w:p>
    <w:p>
      <w:pPr>
        <w:spacing w:before="0" w:after="0"/>
      </w:pPr>
    </w:p>
    <w:p>
      <w:pPr>
        <w:spacing w:before="160" w:after="80"/>
      </w:pPr>
      <w:r>
        <w:pict>
          <v:rect style="width:0;height:1.5pt" o:hralign="center" o:hrstd="t" o:hr="t"/>
        </w:pict>
      </w:r>
    </w:p>
    <w:bookmarkStart w:id="56" w:name="section-26"/>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56"/>
    <w:bookmarkStart w:id="57"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section-27"/>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58"/>
    <w:bookmarkStart w:id="59" w:name="解-1"/>
    <w:p>
      <w:pPr>
        <w:pStyle w:val="Heading3"/>
        <w:spacing w:before="280" w:after="120"/>
      </w:pPr>
      <w:r>
        <w:rPr>
          <w:rFonts w:hint="eastAsia" w:ascii="Times New Roman" w:hAnsi="Times New Roman" w:eastAsia="SimHei" w:cs="Times New Roman"/>
        </w:rPr>
        <w:t xml:space="preserve">解</w:t>
      </w:r>
    </w:p>
    <w:p>
      <w:pPr>
        <w:numPr>
          <w:ilvl w:val="0"/>
          <w:numId w:val="1017"/>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17"/>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17"/>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18"/>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18"/>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18"/>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section-28"/>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9"/>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9"/>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9"/>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19"/>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19"/>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60"/>
    <w:bookmarkStart w:id="61"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序号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共轭酸</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End w:id="62"/>
    <w:bookmarkStart w:id="63" w:name="氨水弱碱ph与同离子效应"/>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共轭酸碱关系计算"/>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1"/>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 xml:space="preserve"> </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ksp计算与溶解度比较"/>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弱酸电离"/>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spacing w:before="0" w:after="0"/>
        <w:ind w:left="480" w:hanging="480"/>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66"/>
    <w:bookmarkStart w:id="67" w:name="酸碱平衡"/>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spacing w:before="0" w:after="0"/>
        <w:ind w:left="480" w:hanging="4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0.16~4.07 </w:t>
      </w:r>
    </w:p>
    <w:p>
      <w:pPr>
        <w:pStyle w:val="FirstParagraph"/>
        <w:spacing w:before="0" w:after="0"/>
        <w:ind w:left="480" w:hanging="480"/>
      </w:pPr>
      <w:r>
        <w:rPr>
          <w:rFonts w:ascii="Times New Roman" w:hAnsi="Times New Roman" w:eastAsia="Times New Roman" w:cs="Times New Roman"/>
        </w:rPr>
        <w:t xml:space="preserve">B. 1.6~5.47 </w:t>
      </w:r>
    </w:p>
    <w:p>
      <w:pPr>
        <w:pStyle w:val="FirstParagraph"/>
        <w:spacing w:before="0" w:after="0"/>
        <w:ind w:left="480" w:hanging="480"/>
      </w:pPr>
      <w:r>
        <w:rPr>
          <w:rFonts w:ascii="Times New Roman" w:hAnsi="Times New Roman" w:eastAsia="Times New Roman" w:cs="Times New Roman"/>
        </w:rPr>
        <w:t xml:space="preserve">C. -0.36~3.50 </w:t>
      </w:r>
    </w:p>
    <w:p>
      <w:pPr>
        <w:pStyle w:val="FirstParagraph"/>
        <w:spacing w:before="0" w:after="0"/>
        <w:ind w:left="480" w:hanging="480"/>
      </w:pPr>
      <w:r>
        <w:rPr>
          <w:rFonts w:ascii="Times New Roman" w:hAnsi="Times New Roman" w:eastAsia="Times New Roman" w:cs="Times New Roman"/>
        </w:rPr>
        <w:t xml:space="preserve">D. -0.26~3.07</w:t>
      </w:r>
    </w:p>
    <w:p>
      <w:pPr>
        <w:spacing w:before="0" w:after="0"/>
      </w:pPr>
    </w:p>
    <w:p>
      <w:pPr>
        <w:spacing w:before="0" w:after="0"/>
      </w:pPr>
    </w:p>
    <w:p>
      <w:pPr>
        <w:spacing w:before="160" w:after="80"/>
      </w:pPr>
      <w:r>
        <w:pict>
          <v:rect style="width:0;height:1.5pt" o:hralign="center" o:hrstd="t" o:hr="t"/>
        </w:pict>
      </w:r>
    </w:p>
    <w:bookmarkEnd w:id="67"/>
    <w:bookmarkStart w:id="68" w:name="两性物质"/>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spacing w:before="0" w:after="0"/>
        <w:ind w:left="480" w:hanging="480"/>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spacing w:before="0" w:after="0"/>
      </w:pPr>
    </w:p>
    <w:p>
      <w:pPr>
        <w:spacing w:before="0" w:after="0"/>
      </w:pPr>
    </w:p>
    <w:p>
      <w:pPr>
        <w:spacing w:before="160" w:after="80"/>
      </w:pPr>
      <w:r>
        <w:pict>
          <v:rect style="width:0;height:1.5pt" o:hralign="center" o:hrstd="t" o:hr="t"/>
        </w:pict>
      </w:r>
    </w:p>
    <w:bookmarkEnd w:id="68"/>
    <w:bookmarkStart w:id="69" w:name="弱酸电离-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质子转移可行性-7"/>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质子转移可行性-8"/>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缓冲溶液-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缓冲溶液-3"/>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质子转移可行性-9"/>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83" w:name="酸碱中和与ka计算"/>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0" w:after="0"/>
      </w:pPr>
    </w:p>
    <w:p>
      <w:pPr>
        <w:spacing w:before="0" w:after="0"/>
      </w:pPr>
    </w:p>
    <w:p>
      <w:pPr>
        <w:spacing w:before="0" w:after="0"/>
      </w:pPr>
    </w:p>
    <w:p>
      <w:pPr>
        <w:spacing w:before="160" w:after="80"/>
      </w:pPr>
      <w:r>
        <w:pict>
          <v:rect style="width:0;height:1.5pt" o:hralign="center" o:hrstd="t" o:hr="t"/>
        </w:pict>
      </w:r>
    </w:p>
    <w:bookmarkStart w:id="75" w:name="section-29"/>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75"/>
    <w:bookmarkStart w:id="76"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section-30"/>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77"/>
    <w:bookmarkStart w:id="78"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section-31"/>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79"/>
    <w:bookmarkStart w:id="80"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section-32"/>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81"/>
    <w:bookmarkStart w:id="82"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End w:id="83"/>
    <w:bookmarkStart w:id="92" w:name="缓冲溶液与混合酸"/>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0" w:after="0"/>
      </w:pPr>
    </w:p>
    <w:p>
      <w:pPr>
        <w:spacing w:before="0" w:after="0"/>
      </w:pPr>
    </w:p>
    <w:p>
      <w:pPr>
        <w:spacing w:before="0" w:after="0"/>
      </w:pPr>
    </w:p>
    <w:p>
      <w:pPr>
        <w:spacing w:before="160" w:after="80"/>
      </w:pPr>
      <w:r>
        <w:pict>
          <v:rect style="width:0;height:1.5pt" o:hralign="center" o:hrstd="t" o:hr="t"/>
        </w:pict>
      </w:r>
    </w:p>
    <w:bookmarkStart w:id="84" w:name="section-33"/>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84"/>
    <w:bookmarkStart w:id="85"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section-34"/>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86"/>
    <w:bookmarkStart w:id="87"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87"/>
    <w:bookmarkStart w:id="88"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88"/>
    <w:bookmarkStart w:id="89"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section-35"/>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90"/>
    <w:bookmarkStart w:id="91"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End w:id="92"/>
    <w:bookmarkStart w:id="93" w:name="多元弱酸分步解离"/>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三元酸起始浓度计算"/>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95" w:name="混合弱酸离子浓度"/>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5"/>
    <w:bookmarkStart w:id="96" w:name="缓冲溶液配制计算"/>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盐类水解平衡计算"/>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弱酸naoh混合求ka"/>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酸度对溶解度的影响"/>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缓冲溶液与沉淀溶解平衡"/>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酸性条件下难溶盐的溶解度"/>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h2s沉淀分离中的ph控制"/>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强酸性条件下h2s沉淀cu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沉淀转化的条件"/>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zns在盐酸中的溶解"/>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6" w:name="两性物质-1"/>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6"/>
    <w:bookmarkStart w:id="107" w:name="离子方程式"/>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107"/>
    <w:bookmarkStart w:id="108" w:name="侯氏制碱法原理"/>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8"/>
    <w:bookmarkStart w:id="109" w:name="泡沫灭火器双水解"/>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23"/>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0" w:name="离子大量共存判断"/>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110"/>
    <w:bookmarkStart w:id="111" w:name="证明离子反应的实验设计"/>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4"/>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5" w:name="氢氧化钡滴硫酸木块浮沉"/>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691000"/>
            <wp:effectExtent b="0" l="0" r="0" t="0"/>
            <wp:docPr descr="" title="" id="113" name="Picture"/>
            <a:graphic>
              <a:graphicData uri="http://schemas.openxmlformats.org/drawingml/2006/picture">
                <pic:pic>
                  <pic:nvPicPr>
                    <pic:cNvPr descr="e54735abd775075ae0e49bd2618d7ecda9ba82685c34d9cf666795007f74c074.jpg" id="114" name="Picture"/>
                    <pic:cNvPicPr>
                      <a:picLocks noChangeArrowheads="1" noChangeAspect="1"/>
                    </pic:cNvPicPr>
                  </pic:nvPicPr>
                  <pic:blipFill>
                    <a:blip r:embed="rId112"/>
                    <a:stretch>
                      <a:fillRect/>
                    </a:stretch>
                  </pic:blipFill>
                  <pic:spPr bwMode="auto">
                    <a:xfrm>
                      <a:off x="0" y="0"/>
                      <a:ext cx="3240000" cy="2691000"/>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15"/>
    <w:bookmarkStart w:id="116" w:name="离子方程式-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spacing w:before="0" w:after="0"/>
      </w:pPr>
    </w:p>
    <w:p>
      <w:pPr>
        <w:spacing w:before="0" w:after="0"/>
      </w:pPr>
    </w:p>
    <w:p>
      <w:pPr>
        <w:spacing w:before="160" w:after="80"/>
      </w:pPr>
      <w:r>
        <w:pict>
          <v:rect style="width:0;height:1.5pt" o:hralign="center" o:hrstd="t" o:hr="t"/>
        </w:pict>
      </w:r>
    </w:p>
    <w:bookmarkEnd w:id="116"/>
    <w:bookmarkStart w:id="117" w:name="配位数概念四说法"/>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spacing w:before="0" w:after="0"/>
      </w:pPr>
    </w:p>
    <w:p>
      <w:pPr>
        <w:spacing w:before="0" w:after="0"/>
      </w:pPr>
    </w:p>
    <w:p>
      <w:pPr>
        <w:spacing w:before="160" w:after="80"/>
      </w:pPr>
      <w:r>
        <w:pict>
          <v:rect style="width:0;height:1.5pt" o:hralign="center" o:hrstd="t" o:hr="t"/>
        </w:pict>
      </w:r>
    </w:p>
    <w:bookmarkEnd w:id="117"/>
    <w:bookmarkStart w:id="118" w:name="硝基与亚硝酸根键合异构"/>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几何异构</w:t>
      </w:r>
    </w:p>
    <w:p>
      <w:pPr>
        <w:spacing w:before="0" w:after="0"/>
      </w:pPr>
    </w:p>
    <w:p>
      <w:pPr>
        <w:spacing w:before="0" w:after="0"/>
      </w:pPr>
    </w:p>
    <w:p>
      <w:pPr>
        <w:spacing w:before="160" w:after="80"/>
      </w:pPr>
      <w:r>
        <w:pict>
          <v:rect style="width:0;height:1.5pt" o:hralign="center" o:hrstd="t" o:hr="t"/>
        </w:pict>
      </w:r>
    </w:p>
    <w:bookmarkEnd w:id="118"/>
    <w:bookmarkStart w:id="125" w:name="dmpe胶束电荷计算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85207"/>
            <wp:effectExtent b="0" l="0" r="0" t="0"/>
            <wp:docPr descr="" title="" id="120" name="Picture"/>
            <a:graphic>
              <a:graphicData uri="http://schemas.openxmlformats.org/drawingml/2006/picture">
                <pic:pic>
                  <pic:nvPicPr>
                    <pic:cNvPr descr="61c59eaa0bf7d90cbbb31291aa3e8faeecd0c648c9fda2cdfb4de521ba0e829a.jpg" id="121" name="Picture"/>
                    <pic:cNvPicPr>
                      <a:picLocks noChangeArrowheads="1" noChangeAspect="1"/>
                    </pic:cNvPicPr>
                  </pic:nvPicPr>
                  <pic:blipFill>
                    <a:blip r:embed="rId119"/>
                    <a:stretch>
                      <a:fillRect/>
                    </a:stretch>
                  </pic:blipFill>
                  <pic:spPr bwMode="auto">
                    <a:xfrm>
                      <a:off x="0" y="0"/>
                      <a:ext cx="3600000" cy="9852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590649" cy="1327792"/>
            <wp:effectExtent b="0" l="0" r="0" t="0"/>
            <wp:docPr descr="" title="" id="123" name="Picture"/>
            <a:graphic>
              <a:graphicData uri="http://schemas.openxmlformats.org/drawingml/2006/picture">
                <pic:pic>
                  <pic:nvPicPr>
                    <pic:cNvPr descr="72b95a60158a47b8a20aa8f41eb82c6a0d3c9c0d97019694343d54baf328068f.jpg" id="124" name="Picture"/>
                    <pic:cNvPicPr>
                      <a:picLocks noChangeArrowheads="1" noChangeAspect="1"/>
                    </pic:cNvPicPr>
                  </pic:nvPicPr>
                  <pic:blipFill>
                    <a:blip r:embed="rId122"/>
                    <a:stretch>
                      <a:fillRect/>
                    </a:stretch>
                  </pic:blipFill>
                  <pic:spPr bwMode="auto">
                    <a:xfrm>
                      <a:off x="0" y="0"/>
                      <a:ext cx="3590649"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35" w:name="一级胺捕集co2方程式第38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9091"/>
            <wp:effectExtent b="0" l="0" r="0" t="0"/>
            <wp:docPr descr="" title="" id="127" name="Picture"/>
            <a:graphic>
              <a:graphicData uri="http://schemas.openxmlformats.org/drawingml/2006/picture">
                <pic:pic>
                  <pic:nvPicPr>
                    <pic:cNvPr descr="053035652d93ccc03f2e0b5bed3afe7b1a806ccd6ae7e85425b509a41f9f90eb.jpg" id="128" name="Picture"/>
                    <pic:cNvPicPr>
                      <a:picLocks noChangeArrowheads="1" noChangeAspect="1"/>
                    </pic:cNvPicPr>
                  </pic:nvPicPr>
                  <pic:blipFill>
                    <a:blip r:embed="rId126"/>
                    <a:stretch>
                      <a:fillRect/>
                    </a:stretch>
                  </pic:blipFill>
                  <pic:spPr bwMode="auto">
                    <a:xfrm>
                      <a:off x="0" y="0"/>
                      <a:ext cx="3600000" cy="1309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7188"/>
            <wp:effectExtent b="0" l="0" r="0" t="0"/>
            <wp:docPr descr="" title="" id="130" name="Picture"/>
            <a:graphic>
              <a:graphicData uri="http://schemas.openxmlformats.org/drawingml/2006/picture">
                <pic:pic>
                  <pic:nvPicPr>
                    <pic:cNvPr descr="09ee260b9a1edca8892e93938c94faaf06c86c90728da8b1d6e85baa5669d32a.jpg" id="131" name="Picture"/>
                    <pic:cNvPicPr>
                      <a:picLocks noChangeArrowheads="1" noChangeAspect="1"/>
                    </pic:cNvPicPr>
                  </pic:nvPicPr>
                  <pic:blipFill>
                    <a:blip r:embed="rId129"/>
                    <a:stretch>
                      <a:fillRect/>
                    </a:stretch>
                  </pic:blipFill>
                  <pic:spPr bwMode="auto">
                    <a:xfrm>
                      <a:off x="0" y="0"/>
                      <a:ext cx="3600000" cy="1507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33" name="Picture"/>
            <a:graphic>
              <a:graphicData uri="http://schemas.openxmlformats.org/drawingml/2006/picture">
                <pic:pic>
                  <pic:nvPicPr>
                    <pic:cNvPr descr="f9e12ea483b96d3938061688a7df554e9ba3124365057f065a00673836bad17d.jpg" id="134" name="Picture"/>
                    <pic:cNvPicPr>
                      <a:picLocks noChangeArrowheads="1" noChangeAspect="1"/>
                    </pic:cNvPicPr>
                  </pic:nvPicPr>
                  <pic:blipFill>
                    <a:blip r:embed="rId132"/>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25"/>
        </w:numPr>
      </w:pPr>
      <w:r>
        <w:rPr>
          <w:rFonts w:hint="eastAsia" w:ascii="Times New Roman" w:hAnsi="Times New Roman" w:eastAsia="FangSong" w:cs="Times New Roman"/>
        </w:rPr>
        <w:t xml:space="preserve">需要外加电源供电</w:t>
      </w:r>
    </w:p>
    <w:p>
      <w:pPr>
        <w:numPr>
          <w:ilvl w:val="0"/>
          <w:numId w:val="1025"/>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25"/>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25"/>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水的离子积"/>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质子转移可行性-10"/>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共轭酸碱"/>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竞赛提升"/>
    <w:p>
      <w:pPr>
        <w:pStyle w:val="Heading2"/>
        <w:spacing w:before="280" w:after="120"/>
      </w:pPr>
      <w:r>
        <w:rPr>
          <w:rFonts w:hint="eastAsia" w:ascii="Times New Roman" w:hAnsi="Times New Roman" w:eastAsia="SimHei" w:cs="Times New Roman"/>
        </w:rPr>
        <w:t xml:space="preserve">竞赛提升</w:t>
      </w:r>
    </w:p>
    <w:bookmarkEnd w:id="139"/>
    <w:bookmarkStart w:id="140" w:name="质子转移可行性-11"/>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4" w:name="废水离子推断"/>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废水离子推断</w:t>
      </w:r>
    </w:p>
    <w:p>
      <w:pPr>
        <w:pStyle w:val="FirstParagraph"/>
      </w:pPr>
      <w:r>
        <w:rPr>
          <w:rFonts w:hint="eastAsia" w:ascii="Times New Roman" w:hAnsi="Times New Roman" w:eastAsia="FangSong" w:cs="Times New Roman"/>
        </w:rPr>
        <w:t>某地环保部门取一定量某工厂所排废水试样分成甲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丁四份</w:t>
      </w:r>
      <w:r>
        <w:rPr>
          <w:rFonts w:hint="eastAsia" w:ascii="Times New Roman" w:hAnsi="Times New Roman" w:eastAsia="Times New Roman" w:cs="Times New Roman"/>
        </w:rPr>
        <w:t>，</w:t>
      </w:r>
      <w:r>
        <w:rPr>
          <w:rFonts w:hint="eastAsia" w:ascii="Times New Roman" w:hAnsi="Times New Roman" w:eastAsia="FangSong" w:cs="Times New Roman"/>
        </w:rPr>
        <w:t>进行如图所示探究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98092"/>
            <wp:effectExtent b="0" l="0" r="0" t="0"/>
            <wp:docPr descr="" title="" id="142" name="Picture"/>
            <a:graphic>
              <a:graphicData uri="http://schemas.openxmlformats.org/drawingml/2006/picture">
                <pic:pic>
                  <pic:nvPicPr>
                    <pic:cNvPr descr="79e02bcf7e8033aec3d08e4b3b1223490aa51b7eaf4ad4c1e97b946a63c4ada8.jpg" id="143" name="Picture"/>
                    <pic:cNvPicPr>
                      <a:picLocks noChangeArrowheads="1" noChangeAspect="1"/>
                    </pic:cNvPicPr>
                  </pic:nvPicPr>
                  <pic:blipFill>
                    <a:blip r:embed="rId141"/>
                    <a:stretch>
                      <a:fillRect/>
                    </a:stretch>
                  </pic:blipFill>
                  <pic:spPr bwMode="auto">
                    <a:xfrm>
                      <a:off x="0" y="0"/>
                      <a:ext cx="3600000" cy="18980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p>
    <w:p>
      <w:pPr>
        <w:pStyle w:val="BodyText"/>
        <w:spacing w:after="80"/>
      </w:pPr>
      <w:r>
        <w:rPr>
          <w:rFonts w:hint="eastAsia" w:ascii="Times New Roman" w:hAnsi="Times New Roman" w:eastAsia="FangSong" w:cs="Times New Roman"/>
        </w:rPr>
        <w:t>已知废水试样中可能含有下表中的离子</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p>
        </w:tc>
        <w:tc>
          <w:tcPr>
            <w:tcBorders>
              <w:bottom w:val="single" w:sz="8" w:space="0" w:color="000000"/>
            </w:tcBorders>
          </w:tcPr>
          <w:p>
            <w:pPr>
              <w:pStyle w:val="Compact"/>
              <w:jc w:val="center"/>
            </w:pPr>
            <w:r>
              <w:rPr>
                <w:rFonts w:hint="eastAsia" w:ascii="Times New Roman" w:hAnsi="Times New Roman" w:eastAsia="SimHei" w:cs="Times New Roman"/>
                <w:b/>
              </w:rPr>
              <w:t xml:space="preserve">离子</w:t>
            </w:r>
          </w:p>
        </w:tc>
      </w:tr>
      <w:tr>
        <w:tc>
          <w:tcPr/>
          <w:p>
            <w:pPr>
              <w:pStyle w:val="Compact"/>
              <w:jc w:val="center"/>
            </w:pPr>
            <w:r>
              <w:rPr>
                <w:rFonts w:hint="eastAsia" w:ascii="Times New Roman" w:hAnsi="Times New Roman" w:eastAsia="FangSong" w:cs="Times New Roman"/>
              </w:rPr>
              <w:t xml:space="preserve">阳离子</w:t>
            </w:r>
          </w:p>
        </w:tc>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tc>
      </w:tr>
      <w:tr>
        <w:tc>
          <w:tcPr/>
          <w:p>
            <w:pPr>
              <w:pStyle w:val="Compact"/>
              <w:jc w:val="center"/>
            </w:pPr>
            <w:r>
              <w:rPr>
                <w:rFonts w:hint="eastAsia" w:ascii="Times New Roman" w:hAnsi="Times New Roman" w:eastAsia="FangSong" w:cs="Times New Roman"/>
              </w:rPr>
              <w:t xml:space="preserve">阴离子</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、Y、</w:t>
            </w:r>
            <w:r>
              <w:rPr>
                <w:rFonts w:ascii="Times New Roman" w:hAnsi="Times New Roman" w:eastAsia="Times New Roman" w:cs="Times New Roman"/>
              </w:rPr>
              <w:t xml:space="preserve"> </w:t>
            </w:r>
            <m:oMath>
              <m:r>
                <m:t>N</m:t>
              </m:r>
              <m:sSubSup>
                <m:e>
                  <m:r>
                    <m:t>O</m:t>
                  </m:r>
                </m:e>
                <m:sub>
                  <m:r>
                    <m:t>3</m:t>
                  </m:r>
                </m:sub>
                <m:sup>
                  <m:r>
                    <m:rPr>
                      <m:sty m:val="p"/>
                    </m:rPr>
                    <m:t>−</m:t>
                  </m:r>
                </m:sup>
              </m:sSubSup>
            </m:oMath>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填化学式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），Y</w:t>
      </w:r>
      <w:r>
        <w:rPr>
          <w:rFonts w:hint="eastAsia" w:ascii="Times New Roman" w:hAnsi="Times New Roman" w:eastAsia="FangSong" w:cs="Times New Roman"/>
          <w:b/>
          <w:bCs/>
          <w:i/>
          <w:iCs/>
        </w:rPr>
        <w:t>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表中不能确定是否存在的阴离子是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能证明该阴离子是否存在的简单实验操作为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写出废水试样中滴加淀粉</w:t>
      </w:r>
      <w:r>
        <w:rPr>
          <w:rFonts w:ascii="Times New Roman" w:hAnsi="Times New Roman" w:eastAsia="Times New Roman" w:cs="Times New Roman"/>
        </w:rPr>
        <w:t xml:space="preserve"> KI </w:t>
      </w:r>
      <w:r>
        <w:rPr>
          <w:rFonts w:hint="eastAsia" w:ascii="Times New Roman" w:hAnsi="Times New Roman" w:eastAsia="FangSong" w:cs="Times New Roman"/>
        </w:rPr>
        <w:t>溶液所发生反应的离子方程式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8" w:name="草酸亚铁分解探究"/>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草酸亚铁分解探究</w:t>
      </w:r>
    </w:p>
    <w:p>
      <w:pPr>
        <w:pStyle w:val="FirstParagraph"/>
      </w:pPr>
      <w:r>
        <w:rPr>
          <w:rFonts w:hint="eastAsia" w:ascii="Times New Roman" w:hAnsi="Times New Roman" w:eastAsia="FangSong" w:cs="Times New Roman"/>
        </w:rPr>
        <w:t xml:space="preserve">二水合草酸亚铁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可用作照相显影剂和制药工业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受热分解时生成</w:t>
      </w:r>
      <w:r>
        <w:rPr>
          <w:rFonts w:hint="eastAsia" w:ascii="Times New Roman" w:hAnsi="Times New Roman" w:eastAsia="Times New Roman" w:cs="Times New Roman"/>
        </w:rPr>
        <w:t>FeO、CO、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甲同学利用下图装置</w:t>
      </w:r>
      <w:r>
        <w:rPr>
          <w:rFonts w:hint="eastAsia" w:ascii="Times New Roman" w:hAnsi="Times New Roman" w:eastAsia="Times New Roman" w:cs="Times New Roman"/>
        </w:rPr>
        <w:t>（</w:t>
      </w:r>
      <w:r>
        <w:rPr>
          <w:rFonts w:hint="eastAsia" w:ascii="Times New Roman" w:hAnsi="Times New Roman" w:eastAsia="FangSong" w:cs="Times New Roman"/>
        </w:rPr>
        <w:t>夹持及加热仪器省略</w:t>
      </w:r>
      <w:r>
        <w:rPr>
          <w:rFonts w:hint="eastAsia" w:ascii="Times New Roman" w:hAnsi="Times New Roman" w:eastAsia="Times New Roman" w:cs="Times New Roman"/>
        </w:rPr>
        <w:t>）</w:t>
      </w:r>
      <w:r>
        <w:rPr>
          <w:rFonts w:hint="eastAsia" w:ascii="Times New Roman" w:hAnsi="Times New Roman" w:eastAsia="FangSong" w:cs="Times New Roman"/>
        </w:rPr>
        <w:t>在实验室中对其气体产物进行了探究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CO</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溶液反应得到黑色的</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89345"/>
            <wp:effectExtent b="0" l="0" r="0" t="0"/>
            <wp:docPr descr="" title="" id="146" name="Picture"/>
            <a:graphic>
              <a:graphicData uri="http://schemas.openxmlformats.org/drawingml/2006/picture">
                <pic:pic>
                  <pic:nvPicPr>
                    <pic:cNvPr descr="0a1eb456b2cf7a8940465591a0e443acc4315aac8d5df0c62eacd0944d3bf5a5.jpg" id="147" name="Picture"/>
                    <pic:cNvPicPr>
                      <a:picLocks noChangeArrowheads="1" noChangeAspect="1"/>
                    </pic:cNvPicPr>
                  </pic:nvPicPr>
                  <pic:blipFill>
                    <a:blip r:embed="rId145"/>
                    <a:stretch>
                      <a:fillRect/>
                    </a:stretch>
                  </pic:blipFill>
                  <pic:spPr bwMode="auto">
                    <a:xfrm>
                      <a:off x="0" y="0"/>
                      <a:ext cx="3600000" cy="12893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中的试剂为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装置</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的作用为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中的离子方程式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实验开始前向装置内通入一段时间</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的目的是</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装置</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中除了生成黑色的</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对应的离子方程式为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需向装置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中再次通入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目的是将生成的气体产物全部赶入右侧实验装置中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的具体实验操作为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若实验中所用草酸亚铁晶体的质量为</w:t>
      </w:r>
      <w:r>
        <w:rPr>
          <w:rFonts w:ascii="Times New Roman" w:hAnsi="Times New Roman" w:eastAsia="Times New Roman" w:cs="Times New Roman"/>
        </w:rPr>
        <w:t xml:space="preserve"> </w:t>
      </w:r>
      <m:oMath>
        <m:r>
          <m:t>36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装置</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中产生的白色沉淀的质量为</w:t>
      </w:r>
      <w:r>
        <w:rPr>
          <w:rFonts w:ascii="Times New Roman" w:hAnsi="Times New Roman" w:eastAsia="Times New Roman" w:cs="Times New Roman"/>
        </w:rPr>
        <w:t xml:space="preserve"> </w:t>
      </w:r>
      <m:oMath>
        <m:oMathPr>
          <m:ctrlPr>
            <w:rPr>
              <w:sz w:val="28"/>
              <w:szCs w:val="28"/>
            </w:rPr>
          </m:ctrlPr>
        </m:oMathPr>
        <m:r>
          <m:t>41.37</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则装置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中发生反应的化学方程式为</w:t>
      </w:r>
    </w:p>
    <w:p>
      <w:pPr>
        <w:pStyle w:val="BodyText"/>
      </w:pPr>
      <w:r>
        <w:rPr>
          <w:rFonts w:ascii="Times New Roman" w:hAnsi="Times New Roman" w:eastAsia="Times New Roman" w:cs="Times New Roman"/>
        </w:rPr>
        <w:t xml:space="preserve">8-6 </w:t>
      </w:r>
      <w:r>
        <w:rPr>
          <w:rFonts w:hint="eastAsia" w:ascii="Times New Roman" w:hAnsi="Times New Roman" w:eastAsia="FangSong" w:cs="Times New Roman"/>
        </w:rPr>
        <w:t xml:space="preserve">乙同学认为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分解时得到的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的量应高于理论值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他的判断理由为</w:t>
      </w:r>
      <w:r>
        <w:rPr>
          <w:rFonts w:ascii="Times New Roman" w:hAnsi="Times New Roman" w:eastAsia="Times New Roman" w:cs="Times New Roman"/>
        </w:rPr>
        <w:t xml:space="preserve"> ____; </w:t>
      </w:r>
      <w:r>
        <w:rPr>
          <w:rFonts w:hint="eastAsia" w:ascii="Times New Roman" w:hAnsi="Times New Roman" w:eastAsia="FangSong" w:cs="Times New Roman"/>
        </w:rPr>
        <w:t>请设计实验证明乙同学的观点正确</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8"/>
    <w:bookmarkStart w:id="161" w:name="水合肼与无水亚硫酸钠"/>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 xml:space="preserve">水合肼与无水亚硫酸钠</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、NaOH、</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尿素</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为原料可制备</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水合肼</w:t>
      </w:r>
      <w:r>
        <w:rPr>
          <w:rFonts w:hint="eastAsia" w:ascii="Times New Roman" w:hAnsi="Times New Roman" w:eastAsia="Times New Roman" w:cs="Times New Roman"/>
        </w:rPr>
        <w:t>）</w:t>
      </w:r>
      <w:r>
        <w:rPr>
          <w:rFonts w:hint="eastAsia" w:ascii="Times New Roman" w:hAnsi="Times New Roman" w:eastAsia="FangSong" w:cs="Times New Roman"/>
        </w:rPr>
        <w:t>和无水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其主要实验流程如下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3585"/>
            <wp:effectExtent b="0" l="0" r="0" t="0"/>
            <wp:docPr descr="" title="" id="150" name="Picture"/>
            <a:graphic>
              <a:graphicData uri="http://schemas.openxmlformats.org/drawingml/2006/picture">
                <pic:pic>
                  <pic:nvPicPr>
                    <pic:cNvPr descr="0d94e70ea48f54c2ff1409e1575925402abcab093b4893abe8127e3608564b3c.jpg" id="151" name="Picture"/>
                    <pic:cNvPicPr>
                      <a:picLocks noChangeArrowheads="1" noChangeAspect="1"/>
                    </pic:cNvPicPr>
                  </pic:nvPicPr>
                  <pic:blipFill>
                    <a:blip r:embed="rId149"/>
                    <a:stretch>
                      <a:fillRect/>
                    </a:stretch>
                  </pic:blipFill>
                  <pic:spPr bwMode="auto">
                    <a:xfrm>
                      <a:off x="0" y="0"/>
                      <a:ext cx="3600000" cy="98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题流程图</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O</m:t>
        </m:r>
        <m:sSup>
          <m:e>
            <m:r>
              <m:t>H</m:t>
            </m:r>
          </m:e>
          <m:sup>
            <m:r>
              <m:rPr>
                <m:sty m:val="p"/>
              </m:rPr>
              <m:t>−</m:t>
            </m:r>
          </m:sup>
        </m:sSup>
        <m:r>
          <m:rPr>
            <m:sty m:val="p"/>
          </m:rPr>
          <m:t>=</m:t>
        </m:r>
        <m:r>
          <m:t>C</m:t>
        </m:r>
        <m:r>
          <m:t>l</m:t>
        </m:r>
        <m:sSup>
          <m:e>
            <m:r>
              <m:t>O</m:t>
            </m:r>
          </m:e>
          <m:sup>
            <m:r>
              <m:rPr>
                <m:sty m:val="p"/>
              </m:rPr>
              <m:t>−</m:t>
            </m:r>
          </m:sup>
        </m:sSup>
        <m:r>
          <m:rPr>
            <m:sty m:val="p"/>
          </m:rPr>
          <m:t>+</m:t>
        </m:r>
        <m:r>
          <m:t>C</m:t>
        </m:r>
        <m:sSup>
          <m:e>
            <m:r>
              <m:t>l</m:t>
            </m:r>
          </m:e>
          <m:sup>
            <m:r>
              <m:rPr>
                <m:sty m:val="p"/>
              </m:rPr>
              <m:t>−</m:t>
            </m:r>
          </m:sup>
        </m:s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沸点约</w:t>
      </w:r>
      <w:r>
        <w:rPr>
          <w:rFonts w:ascii="Times New Roman" w:hAnsi="Times New Roman" w:eastAsia="Times New Roman" w:cs="Times New Roman"/>
        </w:rPr>
        <w:t xml:space="preserve"> </w:t>
      </w:r>
      <m:oMath>
        <m:sSup>
          <m:e>
            <m:r>
              <m:t>118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NaClO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若温度超过</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其离子方程式为</w:t>
      </w:r>
      <w:r>
        <w:rPr>
          <w:rFonts w:ascii="Times New Roman" w:hAnsi="Times New Roman" w:eastAsia="Times New Roman" w:cs="Times New Roman"/>
        </w:rPr>
        <w:t xml:space="preserve"> ____; </w:t>
      </w:r>
      <w:r>
        <w:rPr>
          <w:rFonts w:hint="eastAsia" w:ascii="Times New Roman" w:hAnsi="Times New Roman" w:eastAsia="FangSong" w:cs="Times New Roman"/>
        </w:rPr>
        <w:t>实验中控制温度除用冰水浴外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还需采取的措施是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的装置如图</w:t>
      </w:r>
      <w:r>
        <w:rPr>
          <w:rFonts w:hint="eastAsia" w:ascii="Times New Roman" w:hAnsi="Times New Roman" w:eastAsia="Times New Roman" w:cs="Times New Roman"/>
        </w:rPr>
        <w:t>1</w:t>
      </w:r>
      <w:r>
        <w:rPr>
          <w:rFonts w:hint="eastAsia" w:ascii="Times New Roman" w:hAnsi="Times New Roman" w:eastAsia="FangSong" w:cs="Times New Roman"/>
        </w:rPr>
        <w:t>所示</w:t>
      </w:r>
      <w:r>
        <w:rPr>
          <w:rFonts w:hint="eastAsia" w:ascii="Times New Roman" w:hAnsi="Times New Roman" w:eastAsia="Times New Roman" w:cs="Times New Roman"/>
        </w:rPr>
        <w:t>。NaClO</w:t>
      </w:r>
      <w:r>
        <w:rPr>
          <w:rFonts w:hint="eastAsia" w:ascii="Times New Roman" w:hAnsi="Times New Roman" w:eastAsia="FangSong" w:cs="Times New Roman"/>
        </w:rPr>
        <w:t>碱性溶液与尿素水溶液在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以下反应一段时间后</w:t>
      </w:r>
      <w:r>
        <w:rPr>
          <w:rFonts w:hint="eastAsia" w:ascii="Times New Roman" w:hAnsi="Times New Roman" w:eastAsia="Times New Roman" w:cs="Times New Roman"/>
        </w:rPr>
        <w:t>，</w:t>
      </w:r>
      <w:r>
        <w:rPr>
          <w:rFonts w:hint="eastAsia" w:ascii="Times New Roman" w:hAnsi="Times New Roman" w:eastAsia="FangSong" w:cs="Times New Roman"/>
        </w:rPr>
        <w:t>再迅速升温至</w:t>
      </w:r>
      <w:r>
        <w:rPr>
          <w:rFonts w:ascii="Times New Roman" w:hAnsi="Times New Roman" w:eastAsia="Times New Roman" w:cs="Times New Roman"/>
        </w:rPr>
        <w:t xml:space="preserve"> </w:t>
      </w:r>
      <m:oMath>
        <m:sSup>
          <m:e>
            <m:r>
              <m:t>110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继续反应</w:t>
      </w:r>
      <w:r>
        <w:rPr>
          <w:rFonts w:hint="eastAsia" w:ascii="Times New Roman" w:hAnsi="Times New Roman" w:eastAsia="Times New Roman" w:cs="Times New Roman"/>
        </w:rPr>
        <w:t>。</w:t>
      </w:r>
      <w:r>
        <w:rPr>
          <w:rFonts w:hint="eastAsia" w:ascii="Times New Roman" w:hAnsi="Times New Roman" w:eastAsia="FangSong" w:cs="Times New Roman"/>
        </w:rPr>
        <w:t>实验中通过滴液漏斗滴加的溶液是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使用冷凝管的目的是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步骤</w:t>
      </w:r>
      <w:r>
        <w:rPr>
          <w:rFonts w:hint="eastAsia" w:ascii="Times New Roman" w:hAnsi="Times New Roman" w:eastAsia="Times New Roman" w:cs="Times New Roman"/>
        </w:rPr>
        <w:t>Ⅳ</w:t>
      </w:r>
      <w:r>
        <w:rPr>
          <w:rFonts w:hint="eastAsia" w:ascii="Times New Roman" w:hAnsi="Times New Roman" w:eastAsia="FangSong" w:cs="Times New Roman"/>
        </w:rPr>
        <w:t>用步骤</w:t>
      </w:r>
      <w:r>
        <w:rPr>
          <w:rFonts w:hint="eastAsia" w:ascii="Times New Roman" w:hAnsi="Times New Roman" w:eastAsia="Times New Roman" w:cs="Times New Roman"/>
        </w:rPr>
        <w:t>Ⅲ</w:t>
      </w:r>
      <w:r>
        <w:rPr>
          <w:rFonts w:hint="eastAsia" w:ascii="Times New Roman" w:hAnsi="Times New Roman" w:eastAsia="FangSong" w:cs="Times New Roman"/>
        </w:rPr>
        <w:t>得到的副产品</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sSub>
          <m:e>
            <m:r>
              <m:t>H</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的分布如图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的溶解度曲线如图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61500"/>
            <wp:effectExtent b="0" l="0" r="0" t="0"/>
            <wp:docPr descr="" title="" id="153" name="Picture"/>
            <a:graphic>
              <a:graphicData uri="http://schemas.openxmlformats.org/drawingml/2006/picture">
                <pic:pic>
                  <pic:nvPicPr>
                    <pic:cNvPr descr="fa8964866d1b8bf92e531c058b9ba53ec6d2d512969011652012d628eeb6447c.jpg" id="154" name="Picture"/>
                    <pic:cNvPicPr>
                      <a:picLocks noChangeArrowheads="1" noChangeAspect="1"/>
                    </pic:cNvPicPr>
                  </pic:nvPicPr>
                  <pic:blipFill>
                    <a:blip r:embed="rId152"/>
                    <a:stretch>
                      <a:fillRect/>
                    </a:stretch>
                  </pic:blipFill>
                  <pic:spPr bwMode="auto">
                    <a:xfrm>
                      <a:off x="0" y="0"/>
                      <a:ext cx="3240000" cy="3361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346496"/>
            <wp:effectExtent b="0" l="0" r="0" t="0"/>
            <wp:docPr descr="" title="" id="156" name="Picture"/>
            <a:graphic>
              <a:graphicData uri="http://schemas.openxmlformats.org/drawingml/2006/picture">
                <pic:pic>
                  <pic:nvPicPr>
                    <pic:cNvPr descr="9d05417098dc99cf7b0d4e00ea080e6cdcd16c69311091d35e3ce440458186b6.jpg" id="157" name="Picture"/>
                    <pic:cNvPicPr>
                      <a:picLocks noChangeArrowheads="1" noChangeAspect="1"/>
                    </pic:cNvPicPr>
                  </pic:nvPicPr>
                  <pic:blipFill>
                    <a:blip r:embed="rId155"/>
                    <a:stretch>
                      <a:fillRect/>
                    </a:stretch>
                  </pic:blipFill>
                  <pic:spPr bwMode="auto">
                    <a:xfrm>
                      <a:off x="0" y="0"/>
                      <a:ext cx="3600000" cy="234649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p>
    <w:p>
      <w:pPr>
        <w:pStyle w:val="BodyText"/>
        <w:spacing w:before="160" w:after="80"/>
        <w:jc w:val="center"/>
      </w:pPr>
      <w:r>
        <w:rPr>
          <w:rFonts w:ascii="Times New Roman" w:hAnsi="Times New Roman" w:eastAsia="Times New Roman" w:cs="Times New Roman"/>
        </w:rPr>
        <w:drawing>
          <wp:inline>
            <wp:extent cx="3600000" cy="2590974"/>
            <wp:effectExtent b="0" l="0" r="0" t="0"/>
            <wp:docPr descr="" title="" id="159" name="Picture"/>
            <a:graphic>
              <a:graphicData uri="http://schemas.openxmlformats.org/drawingml/2006/picture">
                <pic:pic>
                  <pic:nvPicPr>
                    <pic:cNvPr descr="b5bb8fb5c6f3f1d7fcee15fd35db31e48eeb81e8e7cb535b29ce4387a0c92580.jpg" id="160" name="Picture"/>
                    <pic:cNvPicPr>
                      <a:picLocks noChangeArrowheads="1" noChangeAspect="1"/>
                    </pic:cNvPicPr>
                  </pic:nvPicPr>
                  <pic:blipFill>
                    <a:blip r:embed="rId158"/>
                    <a:stretch>
                      <a:fillRect/>
                    </a:stretch>
                  </pic:blipFill>
                  <pic:spPr bwMode="auto">
                    <a:xfrm>
                      <a:off x="0" y="0"/>
                      <a:ext cx="3600000" cy="25909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3</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边搅拌边向</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实验中确定何时停止通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的实验操作为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请补充完整由</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溶液制备无水</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的实验方案</w:t>
      </w:r>
      <w:r>
        <w:rPr>
          <w:rFonts w:hint="eastAsia" w:ascii="Times New Roman" w:hAnsi="Times New Roman" w:eastAsia="Times New Roman" w:cs="Times New Roman"/>
        </w:rPr>
        <w:t>：____，</w:t>
      </w:r>
      <w:r>
        <w:rPr>
          <w:rFonts w:hint="eastAsia" w:ascii="Times New Roman" w:hAnsi="Times New Roman" w:eastAsia="FangSong" w:cs="Times New Roman"/>
        </w:rPr>
        <w:t>用少量无水乙醇洗涤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密封包装</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8" w:name="腐蚀废液制铵明矾"/>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63" name="Picture"/>
            <a:graphic>
              <a:graphicData uri="http://schemas.openxmlformats.org/drawingml/2006/picture">
                <pic:pic>
                  <pic:nvPicPr>
                    <pic:cNvPr descr="58990de71257e5860d5538b8e3edeb4d78e726a81622db80da36fd2447e783da.jpg" id="164" name="Picture"/>
                    <pic:cNvPicPr>
                      <a:picLocks noChangeArrowheads="1" noChangeAspect="1"/>
                    </pic:cNvPicPr>
                  </pic:nvPicPr>
                  <pic:blipFill>
                    <a:blip r:embed="rId162"/>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物质</w:t>
            </w:r>
          </w:p>
        </w:tc>
        <w:tc>
          <w:tcPr>
            <w:tcBorders>
              <w:bottom w:val="single" w:sz="8" w:space="0" w:color="000000"/>
            </w:tcBorders>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66" name="Picture"/>
            <a:graphic>
              <a:graphicData uri="http://schemas.openxmlformats.org/drawingml/2006/picture">
                <pic:pic>
                  <pic:nvPicPr>
                    <pic:cNvPr descr="37e9b4d80d72099252030a12d8742acd255a6555493bb373968eaaa4b2a5451a.jpg" id="167" name="Picture"/>
                    <pic:cNvPicPr>
                      <a:picLocks noChangeArrowheads="1" noChangeAspect="1"/>
                    </pic:cNvPicPr>
                  </pic:nvPicPr>
                  <pic:blipFill>
                    <a:blip r:embed="rId165"/>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72" w:name="甲醛测定"/>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1970"/>
            <wp:effectExtent b="0" l="0" r="0" t="0"/>
            <wp:docPr descr="" title="" id="170" name="Picture"/>
            <a:graphic>
              <a:graphicData uri="http://schemas.openxmlformats.org/drawingml/2006/picture">
                <pic:pic>
                  <pic:nvPicPr>
                    <pic:cNvPr descr="5b7345f95f3f4b2b86e824d0868336ef61090c40aa8e650a22f4ea7ca7bd38b8.jpg" id="171" name="Picture"/>
                    <pic:cNvPicPr>
                      <a:picLocks noChangeArrowheads="1" noChangeAspect="1"/>
                    </pic:cNvPicPr>
                  </pic:nvPicPr>
                  <pic:blipFill>
                    <a:blip r:embed="rId169"/>
                    <a:stretch>
                      <a:fillRect/>
                    </a:stretch>
                  </pic:blipFill>
                  <pic:spPr bwMode="auto">
                    <a:xfrm>
                      <a:off x="0" y="0"/>
                      <a:ext cx="3600000" cy="164197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26"/>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28"/>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tcBorders>
              <w:bottom w:val="single" w:sz="8" w:space="0" w:color="000000"/>
            </w:tcBorders>
          </w:tcPr>
          <w:p>
            <w:pPr>
              <w:pStyle w:val="Compact"/>
              <w:jc w:val="center"/>
            </w:pPr>
            <w:r>
              <w:rPr>
                <w:rFonts w:ascii="Times New Roman" w:hAnsi="Times New Roman" w:eastAsia="Times New Roman" w:cs="Times New Roman"/>
                <w:b/>
              </w:rPr>
              <w:t xml:space="preserve">1</w:t>
            </w:r>
          </w:p>
        </w:tc>
        <w:tc>
          <w:tcPr>
            <w:tcBorders>
              <w:bottom w:val="single" w:sz="8" w:space="0" w:color="000000"/>
            </w:tcBorders>
          </w:tcPr>
          <w:p>
            <w:pPr>
              <w:pStyle w:val="Compact"/>
              <w:jc w:val="center"/>
            </w:pPr>
            <w:r>
              <w:rPr>
                <w:rFonts w:ascii="Times New Roman" w:hAnsi="Times New Roman" w:eastAsia="Times New Roman" w:cs="Times New Roman"/>
                <w:b/>
              </w:rPr>
              <w:t xml:space="preserve">2</w:t>
            </w:r>
          </w:p>
        </w:tc>
        <w:tc>
          <w:tcPr>
            <w:tcBorders>
              <w:bottom w:val="single" w:sz="8" w:space="0" w:color="000000"/>
            </w:tcBorders>
          </w:tcPr>
          <w:p>
            <w:pPr>
              <w:pStyle w:val="Compact"/>
              <w:jc w:val="center"/>
            </w:pPr>
            <w:r>
              <w:rPr>
                <w:rFonts w:ascii="Times New Roman" w:hAnsi="Times New Roman" w:eastAsia="Times New Roman" w:cs="Times New Roman"/>
                <w:b/>
              </w:rPr>
              <w:t xml:space="preserve">3</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平均值</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黑色氧化物混合物推断"/>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黑色氧化物混合物推断</w:t>
      </w:r>
    </w:p>
    <w:p>
      <w:pPr>
        <w:pStyle w:val="FirstParagraph"/>
      </w:pPr>
      <w:r>
        <w:rPr>
          <w:rFonts w:hint="eastAsia" w:ascii="Times New Roman" w:hAnsi="Times New Roman" w:eastAsia="FangSong" w:cs="Times New Roman"/>
        </w:rPr>
        <w:t xml:space="preserve">有两种常见黑色氧化物</w:t>
      </w:r>
      <w:r>
        <w:rPr>
          <w:rFonts w:ascii="Times New Roman" w:hAnsi="Times New Roman" w:eastAsia="Times New Roman" w:cs="Times New Roman"/>
        </w:rPr>
        <w:t xml:space="preserve"> A、B </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2.875 g </w:t>
      </w:r>
      <w:r>
        <w:rPr>
          <w:rFonts w:hint="eastAsia" w:ascii="Times New Roman" w:hAnsi="Times New Roman" w:eastAsia="FangSong" w:cs="Times New Roman"/>
        </w:rPr>
        <w:t xml:space="preserve">溶于足量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充分反应后过滤</w:t>
      </w:r>
      <w:r>
        <w:rPr>
          <w:rFonts w:hint="eastAsia" w:ascii="Times New Roman" w:hAnsi="Times New Roman" w:eastAsia="Times New Roman" w:cs="Times New Roman"/>
        </w:rPr>
        <w:t>。</w:t>
      </w:r>
      <w:r>
        <w:rPr>
          <w:rFonts w:hint="eastAsia" w:ascii="Times New Roman" w:hAnsi="Times New Roman" w:eastAsia="FangSong" w:cs="Times New Roman"/>
        </w:rPr>
        <w:t>滤饼经干燥后为白色晶体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质量为</w:t>
      </w:r>
      <w:r>
        <w:rPr>
          <w:rFonts w:ascii="Times New Roman" w:hAnsi="Times New Roman" w:eastAsia="Times New Roman" w:cs="Times New Roman"/>
        </w:rPr>
        <w:t xml:space="preserve"> 3.809 </w:t>
      </w:r>
      <w:r>
        <w:rPr>
          <w:rFonts w:hint="eastAsia" w:ascii="Times New Roman" w:hAnsi="Times New Roman" w:eastAsia="Times New Roman" w:cs="Times New Roman"/>
        </w:rPr>
        <w:t>g；</w:t>
      </w:r>
      <w:r>
        <w:rPr>
          <w:rFonts w:hint="eastAsia" w:ascii="Times New Roman" w:hAnsi="Times New Roman" w:eastAsia="FangSong" w:cs="Times New Roman"/>
        </w:rPr>
        <w:t>所得滤液用</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若所得滤液中加入足量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则得到白色沉淀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氧化干燥后得到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通过计算和推理</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确定混合物样品中</w:t>
      </w:r>
      <w:r>
        <w:rPr>
          <w:rFonts w:hint="eastAsia" w:ascii="Times New Roman" w:hAnsi="Times New Roman" w:eastAsia="Times New Roman" w:cs="Times New Roman"/>
        </w:rPr>
        <w:t>A、B</w:t>
      </w:r>
      <w:r>
        <w:rPr>
          <w:rFonts w:hint="eastAsia" w:ascii="Times New Roman" w:hAnsi="Times New Roman" w:eastAsia="FangSong" w:cs="Times New Roman"/>
        </w:rPr>
        <w:t>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四甲铵连二硫酸盐so2吸收剂"/>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5" w:name="溶剂自偶电离与酸碱"/>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6" w:name="溶剂理论与酸碱反应"/>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6"/>
    <w:bookmarkStart w:id="180" w:name="pbi₂沉淀实验"/>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PbI</w:t>
      </w:r>
      <w:r>
        <w:rPr>
          <w:rFonts w:hint="eastAsia" w:ascii="Times New Roman" w:hAnsi="Times New Roman" w:eastAsia="Times New Roman" w:cs="Times New Roman"/>
          <w:vertAlign w:val="subscript"/>
        </w:rPr>
        <w:t>2</w:t>
      </w:r>
      <w:r>
        <w:rPr>
          <w:rFonts w:hint="eastAsia" w:ascii="Times New Roman" w:hAnsi="Times New Roman" w:eastAsia="SimHei" w:cs="Times New Roman"/>
        </w:rPr>
        <w:t>沉淀实验</w:t>
      </w:r>
    </w:p>
    <w:p>
      <w:pPr>
        <w:pStyle w:val="FirstParagraph"/>
        <w:spacing w:before="160" w:after="80"/>
        <w:jc w:val="center"/>
      </w:pPr>
      <w:r>
        <w:rPr>
          <w:rFonts w:ascii="Times New Roman" w:hAnsi="Times New Roman" w:eastAsia="Times New Roman" w:cs="Times New Roman"/>
        </w:rPr>
        <w:drawing>
          <wp:inline>
            <wp:extent cx="3240000" cy="3155531"/>
            <wp:effectExtent b="0" l="0" r="0" t="0"/>
            <wp:docPr descr="" title="" id="178" name="Picture"/>
            <a:graphic>
              <a:graphicData uri="http://schemas.openxmlformats.org/drawingml/2006/picture">
                <pic:pic>
                  <pic:nvPicPr>
                    <pic:cNvPr descr="68a487358e987090228bcce623717b5ff9fb4ddf97f55415c0390cf157f42d8e.jpg" id="179" name="Picture"/>
                    <pic:cNvPicPr>
                      <a:picLocks noChangeArrowheads="1" noChangeAspect="1"/>
                    </pic:cNvPicPr>
                  </pic:nvPicPr>
                  <pic:blipFill>
                    <a:blip r:embed="rId177"/>
                    <a:stretch>
                      <a:fillRect/>
                    </a:stretch>
                  </pic:blipFill>
                  <pic:spPr bwMode="auto">
                    <a:xfrm>
                      <a:off x="0" y="0"/>
                      <a:ext cx="3240000" cy="315553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硝酸铅</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b</m:t>
            </m:r>
            <m:sSub>
              <m:e>
                <m:d>
                  <m:dPr>
                    <m:begChr m:val="("/>
                    <m:sepChr m:val=""/>
                    <m:endChr m:val=")"/>
                    <m:grow/>
                  </m:dPr>
                  <m:e>
                    <m:sSub>
                      <m:e>
                        <m:r>
                          <m:rPr>
                            <m:sty m:val="p"/>
                          </m:rPr>
                          <m:t>N</m:t>
                        </m:r>
                        <m:r>
                          <m:rPr>
                            <m:sty m:val="p"/>
                          </m:rPr>
                          <m:t>O</m:t>
                        </m:r>
                      </m:e>
                      <m:sub>
                        <m:r>
                          <m:t>3</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和碘化钾</w:t>
      </w:r>
      <w:r>
        <w:rPr>
          <w:rFonts w:hint="eastAsia" w:ascii="Times New Roman" w:hAnsi="Times New Roman" w:eastAsia="Times New Roman" w:cs="Times New Roman"/>
        </w:rPr>
        <w:t>(KI)</w:t>
      </w:r>
      <w:r>
        <w:rPr>
          <w:rFonts w:hint="eastAsia" w:ascii="Times New Roman" w:hAnsi="Times New Roman" w:eastAsia="FangSong" w:cs="Times New Roman"/>
        </w:rPr>
        <w:t>在水溶液里反应形成黄色的碘化铅</w:t>
      </w:r>
      <w:r>
        <w:rPr>
          <w:rFonts w:ascii="Times New Roman" w:hAnsi="Times New Roman" w:eastAsia="Times New Roman" w:cs="Times New Roman"/>
        </w:rPr>
        <w:t xml:space="preserve"> </w:t>
      </w:r>
      <m:oMath>
        <m:d>
          <m:dPr>
            <m:begChr m:val="("/>
            <m:sepChr m:val=""/>
            <m:endChr m:val=")"/>
            <m:grow/>
          </m:dPr>
          <m:e>
            <m:sSub>
              <m:e>
                <m:r>
                  <m:rPr>
                    <m:sty m:val="p"/>
                  </m:rPr>
                  <m:t>P</m:t>
                </m:r>
                <m:r>
                  <m:rPr>
                    <m:sty m:val="p"/>
                  </m:rPr>
                  <m:t>b</m:t>
                </m:r>
                <m:r>
                  <m:rPr>
                    <m:sty m:val="p"/>
                  </m:rPr>
                  <m:t>I</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现进行一系列实验</w:t>
      </w:r>
      <w:r>
        <w:rPr>
          <w:rFonts w:hint="eastAsia" w:ascii="Times New Roman" w:hAnsi="Times New Roman" w:eastAsia="Times New Roman" w:cs="Times New Roman"/>
        </w:rPr>
        <w:t>，</w:t>
      </w:r>
      <w:r>
        <w:rPr>
          <w:rFonts w:hint="eastAsia" w:ascii="Times New Roman" w:hAnsi="Times New Roman" w:eastAsia="FangSong" w:cs="Times New Roman"/>
        </w:rPr>
        <w:t>保持反应物的总量</w:t>
      </w:r>
      <w:r>
        <w:rPr>
          <w:rFonts w:hint="eastAsia" w:ascii="Times New Roman" w:hAnsi="Times New Roman" w:eastAsia="Times New Roman" w:cs="Times New Roman"/>
        </w:rPr>
        <w:t>5.000</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不变而改变每种反应物的质量</w:t>
      </w:r>
      <w:r>
        <w:rPr>
          <w:rFonts w:hint="eastAsia" w:ascii="Times New Roman" w:hAnsi="Times New Roman" w:eastAsia="Times New Roman" w:cs="Times New Roman"/>
        </w:rPr>
        <w:t>。</w:t>
      </w:r>
      <w:r>
        <w:rPr>
          <w:rFonts w:hint="eastAsia" w:ascii="Times New Roman" w:hAnsi="Times New Roman" w:eastAsia="FangSong" w:cs="Times New Roman"/>
        </w:rPr>
        <w:t>将形成的碘化铅从溶液里过滤出来</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从这一系列实验中得到的数据如下</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w:t>
            </w:r>
          </w:p>
        </w:tc>
        <w:tc>
          <w:tcPr>
            <w:tcBorders>
              <w:bottom w:val="single" w:sz="8" w:space="0" w:color="000000"/>
            </w:tcBorders>
          </w:tcPr>
          <w:p>
            <w:pPr>
              <w:pStyle w:val="Compact"/>
              <w:jc w:val="center"/>
            </w:pPr>
            <w:r>
              <w:rPr>
                <w:rFonts w:hint="eastAsia" w:ascii="Times New Roman" w:hAnsi="Times New Roman" w:eastAsia="SimHei" w:cs="Times New Roman"/>
                <w:b/>
              </w:rPr>
              <w:t>硝酸铅的质量</w:t>
            </w:r>
            <w:r>
              <w:rPr>
                <w:rFonts w:hint="eastAsia" w:ascii="Times New Roman" w:hAnsi="Times New Roman" w:eastAsia="Times New Roman" w:cs="Times New Roman"/>
                <w:b/>
              </w:rPr>
              <w:t>/g</w:t>
            </w:r>
          </w:p>
        </w:tc>
        <w:tc>
          <w:tcPr>
            <w:tcBorders>
              <w:bottom w:val="single" w:sz="8" w:space="0" w:color="000000"/>
            </w:tcBorders>
          </w:tcPr>
          <w:p>
            <w:pPr>
              <w:pStyle w:val="Compact"/>
              <w:jc w:val="center"/>
            </w:pPr>
            <w:r>
              <w:rPr>
                <w:rFonts w:hint="eastAsia" w:ascii="Times New Roman" w:hAnsi="Times New Roman" w:eastAsia="SimHei" w:cs="Times New Roman"/>
                <w:b/>
              </w:rPr>
              <w:t>碘化铅的质量</w:t>
            </w:r>
            <w:r>
              <w:rPr>
                <w:rFonts w:hint="eastAsia"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0.692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1.388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2.093</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3.000</w:t>
            </w:r>
          </w:p>
        </w:tc>
        <w:tc>
          <w:tcPr/>
          <w:p>
            <w:pPr>
              <w:pStyle w:val="Compact"/>
              <w:jc w:val="center"/>
            </w:pPr>
            <w:r>
              <w:rPr>
                <w:rFonts w:ascii="Times New Roman" w:hAnsi="Times New Roman" w:eastAsia="Times New Roman" w:cs="Times New Roman"/>
              </w:rPr>
              <w:t xml:space="preserve">2.778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1.391</w:t>
            </w:r>
          </w:p>
        </w:tc>
      </w:tr>
    </w:tbl>
    <w:p>
      <w:pPr>
        <w:pStyle w:val="BodyText"/>
        <w:spacing w:before="1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完成作图</w:t>
      </w:r>
      <w:r>
        <w:rPr>
          <w:rFonts w:hint="eastAsia" w:ascii="Times New Roman" w:hAnsi="Times New Roman" w:eastAsia="Times New Roman" w:cs="Times New Roman"/>
        </w:rPr>
        <w:t>，</w:t>
      </w:r>
      <w:r>
        <w:rPr>
          <w:rFonts w:hint="eastAsia" w:ascii="Times New Roman" w:hAnsi="Times New Roman" w:eastAsia="FangSong" w:cs="Times New Roman"/>
        </w:rPr>
        <w:t>即将数据标入图中并画出一条大致上将数据连接起来的曲线</w:t>
      </w:r>
      <w:r>
        <w:rPr>
          <w:rFonts w:hint="eastAsia" w:ascii="Times New Roman" w:hAnsi="Times New Roman" w:eastAsia="Times New Roman" w:cs="Times New Roman"/>
        </w:rPr>
        <w:t>。</w:t>
      </w:r>
      <w:r>
        <w:rPr>
          <w:rFonts w:hint="eastAsia" w:ascii="Times New Roman" w:hAnsi="Times New Roman" w:eastAsia="FangSong" w:cs="Times New Roman"/>
        </w:rPr>
        <w:t>由该图确定</w:t>
      </w:r>
      <w:r>
        <w:rPr>
          <w:rFonts w:hint="eastAsia" w:ascii="Times New Roman" w:hAnsi="Times New Roman" w:eastAsia="Times New Roman" w:cs="Times New Roman"/>
        </w:rPr>
        <w:t>：</w:t>
      </w:r>
      <w:r>
        <w:rPr>
          <w:rFonts w:hint="eastAsia" w:ascii="Times New Roman" w:hAnsi="Times New Roman" w:eastAsia="FangSong" w:cs="Times New Roman"/>
        </w:rPr>
        <w:t>何时得到沉淀的量最大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写出配平的反应方程式并用以计算</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的最大量以及相应的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1" w:name="弱酸盐混合缓冲求ka表达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1"/>
    <w:bookmarkStart w:id="182" w:name="强碱滴定弱酸求ka"/>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弱酸存在下难溶盐的ksp计算"/>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碳酸氢钙与烧碱量比"/>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naoh与醋酸混合离子浓度"/>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185"/>
    <w:bookmarkStart w:id="186" w:name="硫酸复盐x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醋酸铅弱电解质判断"/>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spacing w:before="0" w:after="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spacing w:before="0" w:after="0"/>
      </w:pPr>
    </w:p>
    <w:p>
      <w:pPr>
        <w:spacing w:before="0" w:after="0"/>
      </w:pPr>
    </w:p>
    <w:p>
      <w:pPr>
        <w:spacing w:before="160" w:after="80"/>
      </w:pPr>
      <w:r>
        <w:pict>
          <v:rect style="width:0;height:1.5pt" o:hralign="center" o:hrstd="t" o:hr="t"/>
        </w:pict>
      </w:r>
    </w:p>
    <w:bookmarkEnd w:id="187"/>
    <w:bookmarkStart w:id="188" w:name="lif沉淀推断"/>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92" w:name="弹簧秤读数与导电性"/>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90" name="Picture"/>
            <a:graphic>
              <a:graphicData uri="http://schemas.openxmlformats.org/drawingml/2006/picture">
                <pic:pic>
                  <pic:nvPicPr>
                    <pic:cNvPr descr="23488af7e0376ae0123f4c5cc61d41c7b40c47467514c6525f63970b769a0e24.jpg" id="191" name="Picture"/>
                    <pic:cNvPicPr>
                      <a:picLocks noChangeArrowheads="1" noChangeAspect="1"/>
                    </pic:cNvPicPr>
                  </pic:nvPicPr>
                  <pic:blipFill>
                    <a:blip r:embed="rId189"/>
                    <a:stretch>
                      <a:fillRect/>
                    </a:stretch>
                  </pic:blipFill>
                  <pic:spPr bwMode="auto">
                    <a:xfrm>
                      <a:off x="0" y="0"/>
                      <a:ext cx="3240000" cy="2628837"/>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192"/>
    <w:bookmarkStart w:id="205" w:name="现象与图形相符判断"/>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27078" cy="3881365"/>
            <wp:effectExtent b="0" l="0" r="0" t="0"/>
            <wp:docPr descr="" title="" id="194" name="Picture"/>
            <a:graphic>
              <a:graphicData uri="http://schemas.openxmlformats.org/drawingml/2006/picture">
                <pic:pic>
                  <pic:nvPicPr>
                    <pic:cNvPr descr="060eabf65df8ffb2e9cb26f531b688553ecad47ffdfb6e984194406a02752208.jpg" id="195" name="Picture"/>
                    <pic:cNvPicPr>
                      <a:picLocks noChangeArrowheads="1" noChangeAspect="1"/>
                    </pic:cNvPicPr>
                  </pic:nvPicPr>
                  <pic:blipFill>
                    <a:blip r:embed="rId193"/>
                    <a:stretch>
                      <a:fillRect/>
                    </a:stretch>
                  </pic:blipFill>
                  <pic:spPr bwMode="auto">
                    <a:xfrm>
                      <a:off x="0" y="0"/>
                      <a:ext cx="3227078"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780000"/>
            <wp:effectExtent b="0" l="0" r="0" t="0"/>
            <wp:docPr descr="" title="" id="197" name="Picture"/>
            <a:graphic>
              <a:graphicData uri="http://schemas.openxmlformats.org/drawingml/2006/picture">
                <pic:pic>
                  <pic:nvPicPr>
                    <pic:cNvPr descr="e0c10a7b3f077a669bd12c836ff7592d9f5a46b0652ee934515e90f7cc7ff917.jpg" id="198" name="Picture"/>
                    <pic:cNvPicPr>
                      <a:picLocks noChangeArrowheads="1" noChangeAspect="1"/>
                    </pic:cNvPicPr>
                  </pic:nvPicPr>
                  <pic:blipFill>
                    <a:blip r:embed="rId196"/>
                    <a:stretch>
                      <a:fillRect/>
                    </a:stretch>
                  </pic:blipFill>
                  <pic:spPr bwMode="auto">
                    <a:xfrm>
                      <a:off x="0" y="0"/>
                      <a:ext cx="3240000" cy="37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728421"/>
            <wp:effectExtent b="0" l="0" r="0" t="0"/>
            <wp:docPr descr="" title="" id="200" name="Picture"/>
            <a:graphic>
              <a:graphicData uri="http://schemas.openxmlformats.org/drawingml/2006/picture">
                <pic:pic>
                  <pic:nvPicPr>
                    <pic:cNvPr descr="f06f2c01375d24a411fd83acab526faa92e775eb31223ab2cc464453dc334019.jpg" id="201" name="Picture"/>
                    <pic:cNvPicPr>
                      <a:picLocks noChangeArrowheads="1" noChangeAspect="1"/>
                    </pic:cNvPicPr>
                  </pic:nvPicPr>
                  <pic:blipFill>
                    <a:blip r:embed="rId199"/>
                    <a:stretch>
                      <a:fillRect/>
                    </a:stretch>
                  </pic:blipFill>
                  <pic:spPr bwMode="auto">
                    <a:xfrm>
                      <a:off x="0" y="0"/>
                      <a:ext cx="3240000" cy="27284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23750"/>
            <wp:effectExtent b="0" l="0" r="0" t="0"/>
            <wp:docPr descr="" title="" id="203" name="Picture"/>
            <a:graphic>
              <a:graphicData uri="http://schemas.openxmlformats.org/drawingml/2006/picture">
                <pic:pic>
                  <pic:nvPicPr>
                    <pic:cNvPr descr="ddea52659b025ef8fc51cee054602ce85bdb897aaf5ac0dd34cfc6f8e21cbfe7.jpg" id="204" name="Picture"/>
                    <pic:cNvPicPr>
                      <a:picLocks noChangeArrowheads="1" noChangeAspect="1"/>
                    </pic:cNvPicPr>
                  </pic:nvPicPr>
                  <pic:blipFill>
                    <a:blip r:embed="rId202"/>
                    <a:stretch>
                      <a:fillRect/>
                    </a:stretch>
                  </pic:blipFill>
                  <pic:spPr bwMode="auto">
                    <a:xfrm>
                      <a:off x="0" y="0"/>
                      <a:ext cx="3240000" cy="282375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9" w:name="塑料小球浮沉与硫酸"/>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844800"/>
            <wp:effectExtent b="0" l="0" r="0" t="0"/>
            <wp:docPr descr="" title="" id="207" name="Picture"/>
            <a:graphic>
              <a:graphicData uri="http://schemas.openxmlformats.org/drawingml/2006/picture">
                <pic:pic>
                  <pic:nvPicPr>
                    <pic:cNvPr descr="0454ef9425ba934a4987da920818b3a109ad5ce28022682e4e56d2ba44364fda.jpg" id="208" name="Picture"/>
                    <pic:cNvPicPr>
                      <a:picLocks noChangeArrowheads="1" noChangeAspect="1"/>
                    </pic:cNvPicPr>
                  </pic:nvPicPr>
                  <pic:blipFill>
                    <a:blip r:embed="rId206"/>
                    <a:stretch>
                      <a:fillRect/>
                    </a:stretch>
                  </pic:blipFill>
                  <pic:spPr bwMode="auto">
                    <a:xfrm>
                      <a:off x="0" y="0"/>
                      <a:ext cx="2400300" cy="2844800"/>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3" w:name="亚铁氰化钾分解与含氰废水处理"/>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795890"/>
            <wp:effectExtent b="0" l="0" r="0" t="0"/>
            <wp:docPr descr="" title="" id="211" name="Picture"/>
            <a:graphic>
              <a:graphicData uri="http://schemas.openxmlformats.org/drawingml/2006/picture">
                <pic:pic>
                  <pic:nvPicPr>
                    <pic:cNvPr descr="228d711df018ce4e04d73b6a935c1d69839eed2403e706ef55455da1bf1bb32f.jpg" id="212" name="Picture"/>
                    <pic:cNvPicPr>
                      <a:picLocks noChangeArrowheads="1" noChangeAspect="1"/>
                    </pic:cNvPicPr>
                  </pic:nvPicPr>
                  <pic:blipFill>
                    <a:blip r:embed="rId210"/>
                    <a:stretch>
                      <a:fillRect/>
                    </a:stretch>
                  </pic:blipFill>
                  <pic:spPr bwMode="auto">
                    <a:xfrm>
                      <a:off x="0" y="0"/>
                      <a:ext cx="3599999"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spacing w:before="0" w:after="0"/>
        <w:ind w:left="480" w:hanging="480"/>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spacing w:before="0" w:after="0"/>
      </w:pPr>
    </w:p>
    <w:p>
      <w:pPr>
        <w:spacing w:before="0" w:after="0"/>
      </w:pPr>
    </w:p>
    <w:p>
      <w:pPr>
        <w:spacing w:before="160" w:after="80"/>
      </w:pPr>
      <w:r>
        <w:pict>
          <v:rect style="width:0;height:1.5pt" o:hralign="center" o:hrstd="t" o:hr="t"/>
        </w:pict>
      </w:r>
    </w:p>
    <w:bookmarkEnd w:id="213"/>
    <w:bookmarkStart w:id="217" w:name="单质转化框图推断"/>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1378461"/>
            <wp:effectExtent b="0" l="0" r="0" t="0"/>
            <wp:docPr descr="" title="" id="215" name="Picture"/>
            <a:graphic>
              <a:graphicData uri="http://schemas.openxmlformats.org/drawingml/2006/picture">
                <pic:pic>
                  <pic:nvPicPr>
                    <pic:cNvPr descr="4823452c13d08aefc34ed859942338f7955b2adcf0ee070ff8359f3272edf9c7.jpg" id="216" name="Picture"/>
                    <pic:cNvPicPr>
                      <a:picLocks noChangeArrowheads="1" noChangeAspect="1"/>
                    </pic:cNvPicPr>
                  </pic:nvPicPr>
                  <pic:blipFill>
                    <a:blip r:embed="rId214"/>
                    <a:stretch>
                      <a:fillRect/>
                    </a:stretch>
                  </pic:blipFill>
                  <pic:spPr bwMode="auto">
                    <a:xfrm>
                      <a:off x="0" y="0"/>
                      <a:ext cx="3599999" cy="137846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33"/>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33"/>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7"/>
    <w:bookmarkStart w:id="218" w:name="铬酸盐法测定钡离子浓度"/>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22" w:name="溶度积"/>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15446"/>
            <wp:effectExtent b="0" l="0" r="0" t="0"/>
            <wp:docPr descr="" title="" id="220" name="Picture"/>
            <a:graphic>
              <a:graphicData uri="http://schemas.openxmlformats.org/drawingml/2006/picture">
                <pic:pic>
                  <pic:nvPicPr>
                    <pic:cNvPr descr="75fc68154a551b0edc347aaf93ba83667a760f171d231210b27a298c1a628aeb.jpg" id="221" name="Picture"/>
                    <pic:cNvPicPr>
                      <a:picLocks noChangeArrowheads="1" noChangeAspect="1"/>
                    </pic:cNvPicPr>
                  </pic:nvPicPr>
                  <pic:blipFill>
                    <a:blip r:embed="rId219"/>
                    <a:stretch>
                      <a:fillRect/>
                    </a:stretch>
                  </pic:blipFill>
                  <pic:spPr bwMode="auto">
                    <a:xfrm>
                      <a:off x="0" y="0"/>
                      <a:ext cx="3240000" cy="3015446"/>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222"/>
    <w:bookmarkStart w:id="226" w:name="溶度积-1"/>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spacing w:before="0" w:after="0"/>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spacing w:before="0" w:after="0"/>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49035"/>
            <wp:effectExtent b="0" l="0" r="0" t="0"/>
            <wp:docPr descr="" title="" id="224" name="Picture"/>
            <a:graphic>
              <a:graphicData uri="http://schemas.openxmlformats.org/drawingml/2006/picture">
                <pic:pic>
                  <pic:nvPicPr>
                    <pic:cNvPr descr="500d3f3f42abee1072b3fc009a3eb067286415df42f9b9c1a3aa0b97db1011d1.jpg" id="225" name="Picture"/>
                    <pic:cNvPicPr>
                      <a:picLocks noChangeArrowheads="1" noChangeAspect="1"/>
                    </pic:cNvPicPr>
                  </pic:nvPicPr>
                  <pic:blipFill>
                    <a:blip r:embed="rId223"/>
                    <a:stretch>
                      <a:fillRect/>
                    </a:stretch>
                  </pic:blipFill>
                  <pic:spPr bwMode="auto">
                    <a:xfrm>
                      <a:off x="0" y="0"/>
                      <a:ext cx="3600000" cy="2349035"/>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26"/>
    <w:bookmarkStart w:id="230" w:name="溶度积-2"/>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6087"/>
            <wp:effectExtent b="0" l="0" r="0" t="0"/>
            <wp:docPr descr="" title="" id="228" name="Picture"/>
            <a:graphic>
              <a:graphicData uri="http://schemas.openxmlformats.org/drawingml/2006/picture">
                <pic:pic>
                  <pic:nvPicPr>
                    <pic:cNvPr descr="e5f6533710ba521473b9fe152fdebb93579c9b7336e62cfb358535fd88733598.jpg" id="229" name="Picture"/>
                    <pic:cNvPicPr>
                      <a:picLocks noChangeArrowheads="1" noChangeAspect="1"/>
                    </pic:cNvPicPr>
                  </pic:nvPicPr>
                  <pic:blipFill>
                    <a:blip r:embed="rId227"/>
                    <a:stretch>
                      <a:fillRect/>
                    </a:stretch>
                  </pic:blipFill>
                  <pic:spPr bwMode="auto">
                    <a:xfrm>
                      <a:off x="0" y="0"/>
                      <a:ext cx="3600000" cy="2066087"/>
                    </a:xfrm>
                    <a:prstGeom prst="rect">
                      <a:avLst/>
                    </a:prstGeom>
                    <a:noFill/>
                    <a:ln w="9525">
                      <a:noFill/>
                      <a:headEnd/>
                      <a:tailEnd/>
                    </a:ln>
                  </pic:spPr>
                </pic:pic>
              </a:graphicData>
            </a:graphic>
          </wp:inline>
        </w:drawing>
      </w:r>
    </w:p>
    <w:p>
      <w:pPr>
        <w:spacing w:before="0" w:after="0"/>
      </w:pPr>
    </w:p>
    <w:p>
      <w:pPr>
        <w:spacing w:before="0" w:after="0"/>
      </w:pPr>
    </w:p>
    <w:p>
      <w:pPr>
        <w:spacing w:before="160" w:after="80"/>
      </w:pPr>
      <w:r>
        <w:pict>
          <v:rect style="width:0;height:1.5pt" o:hralign="center" o:hrstd="t" o:hr="t"/>
        </w:pict>
      </w:r>
    </w:p>
    <w:bookmarkEnd w:id="230"/>
    <w:bookmarkStart w:id="234" w:name="溶度积-3"/>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5714"/>
            <wp:effectExtent b="0" l="0" r="0" t="0"/>
            <wp:docPr descr="" title="" id="232" name="Picture"/>
            <a:graphic>
              <a:graphicData uri="http://schemas.openxmlformats.org/drawingml/2006/picture">
                <pic:pic>
                  <pic:nvPicPr>
                    <pic:cNvPr descr="12a65c7c64877cdd847bd64270bac0282fa5ebd2e38f1c2c13f884db916cbdcb.jpg" id="233" name="Picture"/>
                    <pic:cNvPicPr>
                      <a:picLocks noChangeArrowheads="1" noChangeAspect="1"/>
                    </pic:cNvPicPr>
                  </pic:nvPicPr>
                  <pic:blipFill>
                    <a:blip r:embed="rId231"/>
                    <a:stretch>
                      <a:fillRect/>
                    </a:stretch>
                  </pic:blipFill>
                  <pic:spPr bwMode="auto">
                    <a:xfrm>
                      <a:off x="0" y="0"/>
                      <a:ext cx="3240000" cy="2605714"/>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36"/>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spacing w:before="0" w:after="0"/>
        <w:ind w:left="480" w:hanging="480"/>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37"/>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spacing w:before="0" w:after="0"/>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spacing w:before="0" w:after="0"/>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spacing w:before="0" w:after="0"/>
      </w:pPr>
    </w:p>
    <w:p>
      <w:pPr>
        <w:spacing w:before="0" w:after="0"/>
      </w:pPr>
    </w:p>
    <w:p>
      <w:pPr>
        <w:spacing w:before="160" w:after="80"/>
      </w:pPr>
      <w:r>
        <w:pict>
          <v:rect style="width:0;height:1.5pt" o:hralign="center" o:hrstd="t" o:hr="t"/>
        </w:pict>
      </w:r>
    </w:p>
    <w:bookmarkEnd w:id="234"/>
    <w:bookmarkStart w:id="236" w:name="配合物命名表格与crnh3cl推断"/>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235"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38"/>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320"/>
        <w:gridCol w:w="1320"/>
        <w:gridCol w:w="1320"/>
        <w:gridCol w:w="1320"/>
        <w:gridCol w:w="1320"/>
        <w:gridCol w:w="132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序号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配合物的化学式</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配合物的名称</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形成体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配位体</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39"/>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End w:id="236"/>
    <w:bookmarkStart w:id="243" w:name="广东高考铜单质与化合物"/>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40"/>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89401"/>
            <wp:effectExtent b="0" l="0" r="0" t="0"/>
            <wp:docPr descr="" title="" id="238" name="Picture"/>
            <a:graphic>
              <a:graphicData uri="http://schemas.openxmlformats.org/drawingml/2006/picture">
                <pic:pic>
                  <pic:nvPicPr>
                    <pic:cNvPr descr="80bd9e0d5599be576500aaf9732c46ba66669c0b45f8778409d8f2c8fb9454da.jpg" id="239" name="Picture"/>
                    <pic:cNvPicPr>
                      <a:picLocks noChangeArrowheads="1" noChangeAspect="1"/>
                    </pic:cNvPicPr>
                  </pic:nvPicPr>
                  <pic:blipFill>
                    <a:blip r:embed="rId237"/>
                    <a:stretch>
                      <a:fillRect/>
                    </a:stretch>
                  </pic:blipFill>
                  <pic:spPr bwMode="auto">
                    <a:xfrm>
                      <a:off x="0" y="0"/>
                      <a:ext cx="3600000" cy="22894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41" name="Picture"/>
            <a:graphic>
              <a:graphicData uri="http://schemas.openxmlformats.org/drawingml/2006/picture">
                <pic:pic>
                  <pic:nvPicPr>
                    <pic:cNvPr descr="96ba3b639aba43554cbcc674282c35585a4def49736b0f347a906dbab11ebd6c.jpg" id="242" name="Picture"/>
                    <pic:cNvPicPr>
                      <a:picLocks noChangeArrowheads="1" noChangeAspect="1"/>
                    </pic:cNvPicPr>
                  </pic:nvPicPr>
                  <pic:blipFill>
                    <a:blip r:embed="rId240"/>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41"/>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41"/>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spacing w:before="0" w:after="0"/>
      </w:pPr>
    </w:p>
    <w:p>
      <w:pPr>
        <w:spacing w:before="0" w:after="0"/>
      </w:pPr>
    </w:p>
    <w:p>
      <w:pPr>
        <w:spacing w:before="160" w:after="80"/>
      </w:pPr>
      <w:r>
        <w:pict>
          <v:rect style="width:0;height:1.5pt" o:hralign="center" o:hrstd="t" o:hr="t"/>
        </w:pict>
      </w:r>
    </w:p>
    <w:bookmarkEnd w:id="243"/>
    <w:bookmarkStart w:id="244" w:name="不能作螯合剂的选择"/>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p>
    <w:p>
      <w:pPr>
        <w:pStyle w:val="BodyText"/>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spacing w:before="0" w:after="0"/>
      </w:pPr>
    </w:p>
    <w:p>
      <w:pPr>
        <w:spacing w:before="0" w:after="0"/>
      </w:pPr>
    </w:p>
    <w:p>
      <w:pPr>
        <w:spacing w:before="160" w:after="80"/>
      </w:pPr>
      <w:r>
        <w:pict>
          <v:rect style="width:0;height:1.5pt" o:hralign="center" o:hrstd="t" o:hr="t"/>
        </w:pict>
      </w:r>
    </w:p>
    <w:bookmarkEnd w:id="244"/>
    <w:bookmarkStart w:id="245" w:name="五种配合物异构类型判断"/>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6" w:name="命名十种配合物"/>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47" w:name="ptcl4水解配合物两方程式"/>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44"/>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44"/>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48" w:name="受阻路易斯酸碱对flp"/>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8"/>
    <w:bookmarkStart w:id="249" w:name="cocl2湿度计与cfse"/>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9"/>
    <w:bookmarkStart w:id="250" w:name="s2o的生成与歧化"/>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45"/>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46"/>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0"/>
    <w:bookmarkStart w:id="251" w:name="硝酸盐与碘化钠cui推断"/>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1"/>
    <w:bookmarkStart w:id="252" w:name="氯的含氧化合物转换推断"/>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48"/>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2"/>
    <w:bookmarkStart w:id="253" w:name="高铁酸盐电池与测定"/>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49"/>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3"/>
    <w:bookmarkStart w:id="254" w:name="n2o4解离kp三问"/>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55" w:name="conh3brco3全部异构体与区分"/>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5"/>
    <w:bookmarkStart w:id="256" w:name="ma3def与mab2cd八面体异构体"/>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6"/>
    <w:bookmarkStart w:id="263" w:name="全国冬令营反位效应设计合成"/>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58" name="Picture"/>
            <a:graphic>
              <a:graphicData uri="http://schemas.openxmlformats.org/drawingml/2006/picture">
                <pic:pic>
                  <pic:nvPicPr>
                    <pic:cNvPr descr="d59c155a7b469c0f27f60977390bb5b1aedeeb826e580d95393e253d64a0cc35.jpg" id="259" name="Picture"/>
                    <pic:cNvPicPr>
                      <a:picLocks noChangeArrowheads="1" noChangeAspect="1"/>
                    </pic:cNvPicPr>
                  </pic:nvPicPr>
                  <pic:blipFill>
                    <a:blip r:embed="rId257"/>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25234"/>
            <wp:effectExtent b="0" l="0" r="0" t="0"/>
            <wp:docPr descr="" title="" id="261" name="Picture"/>
            <a:graphic>
              <a:graphicData uri="http://schemas.openxmlformats.org/drawingml/2006/picture">
                <pic:pic>
                  <pic:nvPicPr>
                    <pic:cNvPr descr="b9912f93cad7f7c19c2a227225ab22e2f07975d3a7c7623b68bd5920cd699eb8.jpg" id="262" name="Picture"/>
                    <pic:cNvPicPr>
                      <a:picLocks noChangeArrowheads="1" noChangeAspect="1"/>
                    </pic:cNvPicPr>
                  </pic:nvPicPr>
                  <pic:blipFill>
                    <a:blip r:embed="rId260"/>
                    <a:stretch>
                      <a:fillRect/>
                    </a:stretch>
                  </pic:blipFill>
                  <pic:spPr bwMode="auto">
                    <a:xfrm>
                      <a:off x="0" y="0"/>
                      <a:ext cx="3600000" cy="182523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3"/>
    <w:bookmarkStart w:id="264" w:name="全国初赛钒吡啶甲酸配合物"/>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65" w:name="六配合物空间构型与几何异构"/>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spacing w:before="0" w:after="0"/>
      </w:pPr>
    </w:p>
    <w:p>
      <w:pPr>
        <w:spacing w:before="0" w:after="0"/>
      </w:pPr>
    </w:p>
    <w:p>
      <w:pPr>
        <w:spacing w:before="0" w:after="0"/>
      </w:pPr>
    </w:p>
    <w:p>
      <w:pPr>
        <w:spacing w:before="160" w:after="80"/>
      </w:pPr>
      <w:r>
        <w:pict>
          <v:rect style="width:0;height:1.5pt" o:hralign="center" o:hrstd="t" o:hr="t"/>
        </w:pict>
      </w:r>
    </w:p>
    <w:bookmarkEnd w:id="265"/>
    <w:bookmarkStart w:id="266" w:name="cr配合物a元素分析推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6"/>
    <w:bookmarkStart w:id="270" w:name="水杨醛甘氨酸希夫碱a与b异构"/>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13000"/>
            <wp:effectExtent b="0" l="0" r="0" t="0"/>
            <wp:docPr descr="" title="" id="268" name="Picture"/>
            <a:graphic>
              <a:graphicData uri="http://schemas.openxmlformats.org/drawingml/2006/picture">
                <pic:pic>
                  <pic:nvPicPr>
                    <pic:cNvPr descr="a43d64883682a587dda55810c2047e97724d90193150b180999080d61ff9a66c.jpg" id="269" name="Picture"/>
                    <pic:cNvPicPr>
                      <a:picLocks noChangeArrowheads="1" noChangeAspect="1"/>
                    </pic:cNvPicPr>
                  </pic:nvPicPr>
                  <pic:blipFill>
                    <a:blip r:embed="rId267"/>
                    <a:stretch>
                      <a:fillRect/>
                    </a:stretch>
                  </pic:blipFill>
                  <pic:spPr bwMode="auto">
                    <a:xfrm>
                      <a:off x="0" y="0"/>
                      <a:ext cx="29718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054"/>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0"/>
    <w:bookmarkStart w:id="271" w:name="cr五角双锥过氧配合物"/>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055"/>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055"/>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1"/>
    <w:bookmarkStart w:id="272" w:name="diars铁双配离子a与b"/>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56"/>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2"/>
    <w:bookmarkStart w:id="273" w:name="ptc60pph3配合物推断"/>
    <w:p>
      <w:pPr>
        <w:pStyle w:val="Heading2"/>
        <w:spacing w:before="280" w:after="120"/>
      </w:pPr>
      <w:r>
        <w:rPr>
          <w:rFonts w:ascii="Times New Roman" w:hAnsi="Times New Roman" w:eastAsia="Times New Roman" w:cs="Times New Roman"/>
        </w:rPr>
        <w:t xml:space="preserve">5.109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3"/>
    <w:bookmarkStart w:id="274" w:name="铂抗癌药e五步合成路线"/>
    <w:p>
      <w:pPr>
        <w:pStyle w:val="Heading2"/>
        <w:spacing w:before="280" w:after="120"/>
      </w:pPr>
      <w:r>
        <w:rPr>
          <w:rFonts w:ascii="Times New Roman" w:hAnsi="Times New Roman" w:eastAsia="Times New Roman" w:cs="Times New Roman"/>
        </w:rPr>
        <w:t xml:space="preserve">5.110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4"/>
    <w:bookmarkStart w:id="275" w:name="rucl2与rucl3水解异构"/>
    <w:p>
      <w:pPr>
        <w:pStyle w:val="Heading2"/>
        <w:spacing w:before="280" w:after="120"/>
      </w:pPr>
      <w:r>
        <w:rPr>
          <w:rFonts w:ascii="Times New Roman" w:hAnsi="Times New Roman" w:eastAsia="Times New Roman" w:cs="Times New Roman"/>
        </w:rPr>
        <w:t xml:space="preserve">5.111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5"/>
    <w:bookmarkStart w:id="288" w:name="ptcl4三异构体合成设计"/>
    <w:p>
      <w:pPr>
        <w:pStyle w:val="Heading2"/>
        <w:spacing w:before="280" w:after="120"/>
      </w:pPr>
      <w:r>
        <w:rPr>
          <w:rFonts w:ascii="Times New Roman" w:hAnsi="Times New Roman" w:eastAsia="Times New Roman" w:cs="Times New Roman"/>
        </w:rPr>
        <w:t xml:space="preserve">5.112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21000" cy="2476500"/>
            <wp:effectExtent b="0" l="0" r="0" t="0"/>
            <wp:docPr descr="" title="" id="277" name="Picture"/>
            <a:graphic>
              <a:graphicData uri="http://schemas.openxmlformats.org/drawingml/2006/picture">
                <pic:pic>
                  <pic:nvPicPr>
                    <pic:cNvPr descr="57904d1ca5fdde0cacf86480991cf341e788f627dd2b098dcfc3025edb01a34a.jpg" id="278" name="Picture"/>
                    <pic:cNvPicPr>
                      <a:picLocks noChangeArrowheads="1" noChangeAspect="1"/>
                    </pic:cNvPicPr>
                  </pic:nvPicPr>
                  <pic:blipFill>
                    <a:blip r:embed="rId276"/>
                    <a:stretch>
                      <a:fillRect/>
                    </a:stretch>
                  </pic:blipFill>
                  <pic:spPr bwMode="auto">
                    <a:xfrm>
                      <a:off x="0" y="0"/>
                      <a:ext cx="29210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7110"/>
            <wp:effectExtent b="0" l="0" r="0" t="0"/>
            <wp:docPr descr="" title="" id="280" name="Picture"/>
            <a:graphic>
              <a:graphicData uri="http://schemas.openxmlformats.org/drawingml/2006/picture">
                <pic:pic>
                  <pic:nvPicPr>
                    <pic:cNvPr descr="04358362cdd24d00fa7e63c92521d97cc0ab7b31093304171b5a0418f3038fef.jpg" id="281" name="Picture"/>
                    <pic:cNvPicPr>
                      <a:picLocks noChangeArrowheads="1" noChangeAspect="1"/>
                    </pic:cNvPicPr>
                  </pic:nvPicPr>
                  <pic:blipFill>
                    <a:blip r:embed="rId279"/>
                    <a:stretch>
                      <a:fillRect/>
                    </a:stretch>
                  </pic:blipFill>
                  <pic:spPr bwMode="auto">
                    <a:xfrm>
                      <a:off x="0" y="0"/>
                      <a:ext cx="3086100" cy="248711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897534" cy="2514600"/>
            <wp:effectExtent b="0" l="0" r="0" t="0"/>
            <wp:docPr descr="" title="" id="283" name="Picture"/>
            <a:graphic>
              <a:graphicData uri="http://schemas.openxmlformats.org/drawingml/2006/picture">
                <pic:pic>
                  <pic:nvPicPr>
                    <pic:cNvPr descr="68392ef976a52b1f4ef7362dff81618e505c9a4ed0b3e875f7fc859882a3b125.jpg" id="284" name="Picture"/>
                    <pic:cNvPicPr>
                      <a:picLocks noChangeArrowheads="1" noChangeAspect="1"/>
                    </pic:cNvPicPr>
                  </pic:nvPicPr>
                  <pic:blipFill>
                    <a:blip r:embed="rId282"/>
                    <a:stretch>
                      <a:fillRect/>
                    </a:stretch>
                  </pic:blipFill>
                  <pic:spPr bwMode="auto">
                    <a:xfrm>
                      <a:off x="0" y="0"/>
                      <a:ext cx="2897534"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87918" cy="1183892"/>
            <wp:effectExtent b="0" l="0" r="0" t="0"/>
            <wp:docPr descr="" title="" id="286" name="Picture"/>
            <a:graphic>
              <a:graphicData uri="http://schemas.openxmlformats.org/drawingml/2006/picture">
                <pic:pic>
                  <pic:nvPicPr>
                    <pic:cNvPr descr="6eeb381dd08f635e5b38ce590b185fab24f7f3a2d8a489a8098cf0bbb327b648.jpg" id="287" name="Picture"/>
                    <pic:cNvPicPr>
                      <a:picLocks noChangeArrowheads="1" noChangeAspect="1"/>
                    </pic:cNvPicPr>
                  </pic:nvPicPr>
                  <pic:blipFill>
                    <a:blip r:embed="rId285"/>
                    <a:stretch>
                      <a:fillRect/>
                    </a:stretch>
                  </pic:blipFill>
                  <pic:spPr bwMode="auto">
                    <a:xfrm>
                      <a:off x="0" y="0"/>
                      <a:ext cx="3587918" cy="118389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288"/>
    <w:bookmarkStart w:id="289" w:name="碳酸分布系数计算第26届初赛"/>
    <w:p>
      <w:pPr>
        <w:pStyle w:val="Heading2"/>
        <w:spacing w:before="280" w:after="120"/>
      </w:pPr>
      <w:r>
        <w:rPr>
          <w:rFonts w:ascii="Times New Roman" w:hAnsi="Times New Roman" w:eastAsia="Times New Roman" w:cs="Times New Roman"/>
        </w:rPr>
        <w:t xml:space="preserve">5.113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9"/>
    <w:bookmarkEnd w:id="29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9" Type="http://schemas.openxmlformats.org/officeDocument/2006/relationships/image" Target="media/rId279.jpg"/><Relationship Id="rId206" Type="http://schemas.openxmlformats.org/officeDocument/2006/relationships/image" Target="media/rId206.jpg"/><Relationship Id="rId126" Type="http://schemas.openxmlformats.org/officeDocument/2006/relationships/image" Target="media/rId126.jpg"/><Relationship Id="rId193" Type="http://schemas.openxmlformats.org/officeDocument/2006/relationships/image" Target="media/rId193.jpg"/><Relationship Id="rId129" Type="http://schemas.openxmlformats.org/officeDocument/2006/relationships/image" Target="media/rId129.jpg"/><Relationship Id="rId145" Type="http://schemas.openxmlformats.org/officeDocument/2006/relationships/image" Target="media/rId145.jpg"/><Relationship Id="rId149" Type="http://schemas.openxmlformats.org/officeDocument/2006/relationships/image" Target="media/rId149.jpg"/><Relationship Id="rId231" Type="http://schemas.openxmlformats.org/officeDocument/2006/relationships/image" Target="media/rId231.jpg"/><Relationship Id="rId210" Type="http://schemas.openxmlformats.org/officeDocument/2006/relationships/image" Target="media/rId210.jpg"/><Relationship Id="rId189" Type="http://schemas.openxmlformats.org/officeDocument/2006/relationships/image" Target="media/rId189.jpg"/><Relationship Id="rId165" Type="http://schemas.openxmlformats.org/officeDocument/2006/relationships/image" Target="media/rId165.jpg"/><Relationship Id="rId214" Type="http://schemas.openxmlformats.org/officeDocument/2006/relationships/image" Target="media/rId214.jpg"/><Relationship Id="rId223" Type="http://schemas.openxmlformats.org/officeDocument/2006/relationships/image" Target="media/rId223.jpg"/><Relationship Id="rId276" Type="http://schemas.openxmlformats.org/officeDocument/2006/relationships/image" Target="media/rId276.jpg"/><Relationship Id="rId162" Type="http://schemas.openxmlformats.org/officeDocument/2006/relationships/image" Target="media/rId162.jpg"/><Relationship Id="rId169" Type="http://schemas.openxmlformats.org/officeDocument/2006/relationships/image" Target="media/rId169.jpg"/><Relationship Id="rId119" Type="http://schemas.openxmlformats.org/officeDocument/2006/relationships/image" Target="media/rId119.jpg"/><Relationship Id="rId282" Type="http://schemas.openxmlformats.org/officeDocument/2006/relationships/image" Target="media/rId282.jpg"/><Relationship Id="rId177" Type="http://schemas.openxmlformats.org/officeDocument/2006/relationships/image" Target="media/rId177.jpg"/><Relationship Id="rId285" Type="http://schemas.openxmlformats.org/officeDocument/2006/relationships/image" Target="media/rId285.jpg"/><Relationship Id="rId122" Type="http://schemas.openxmlformats.org/officeDocument/2006/relationships/image" Target="media/rId122.jpg"/><Relationship Id="rId219" Type="http://schemas.openxmlformats.org/officeDocument/2006/relationships/image" Target="media/rId219.jpg"/><Relationship Id="rId141" Type="http://schemas.openxmlformats.org/officeDocument/2006/relationships/image" Target="media/rId141.jpg"/><Relationship Id="rId237" Type="http://schemas.openxmlformats.org/officeDocument/2006/relationships/image" Target="media/rId237.jpg"/><Relationship Id="rId240" Type="http://schemas.openxmlformats.org/officeDocument/2006/relationships/image" Target="media/rId240.jpg"/><Relationship Id="rId155" Type="http://schemas.openxmlformats.org/officeDocument/2006/relationships/image" Target="media/rId155.jpg"/><Relationship Id="rId267" Type="http://schemas.openxmlformats.org/officeDocument/2006/relationships/image" Target="media/rId267.jpg"/><Relationship Id="rId158" Type="http://schemas.openxmlformats.org/officeDocument/2006/relationships/image" Target="media/rId158.jpg"/><Relationship Id="rId260" Type="http://schemas.openxmlformats.org/officeDocument/2006/relationships/image" Target="media/rId260.jpg"/><Relationship Id="rId257" Type="http://schemas.openxmlformats.org/officeDocument/2006/relationships/image" Target="media/rId257.jpg"/><Relationship Id="rId202" Type="http://schemas.openxmlformats.org/officeDocument/2006/relationships/image" Target="media/rId202.jpg"/><Relationship Id="rId196" Type="http://schemas.openxmlformats.org/officeDocument/2006/relationships/image" Target="media/rId196.jpg"/><Relationship Id="rId112" Type="http://schemas.openxmlformats.org/officeDocument/2006/relationships/image" Target="media/rId112.jpg"/><Relationship Id="rId227" Type="http://schemas.openxmlformats.org/officeDocument/2006/relationships/image" Target="media/rId227.jpg"/><Relationship Id="rId199" Type="http://schemas.openxmlformats.org/officeDocument/2006/relationships/image" Target="media/rId199.jpg"/><Relationship Id="rId132" Type="http://schemas.openxmlformats.org/officeDocument/2006/relationships/image" Target="media/rId132.jpg"/><Relationship Id="rId152" Type="http://schemas.openxmlformats.org/officeDocument/2006/relationships/image" Target="media/rId15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2026-09-21T03:57:05Z</dcterms:created>
  <dcterms:modified xsi:type="dcterms:W3CDTF">2026-09-21T03:57:05Z</dcterms:modified>
</cp:coreProperties>
</file>

<file path=docProps/custom.xml><?xml version="1.0" encoding="utf-8"?>
<Properties xmlns="http://schemas.openxmlformats.org/officeDocument/2006/custom-properties" xmlns:vt="http://schemas.openxmlformats.org/officeDocument/2006/docPropsVTypes"/>
</file>