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1549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54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6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6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2340" cy="249702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34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3~4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三元氮化物的晶胞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密堆积层序</w:t>
            </w:r>
            <w:r>
              <w:rPr>
                <w:rFonts w:hint="eastAsia" w:ascii="Times New Roman" w:hAnsi="Times New Roman" w:eastAsia="Times New Roman" w:cs="Times New Roman"/>
              </w:rPr>
              <w:t>（A/B/C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堆积方式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由晶胞参数与化学组成计算密度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d、</w:t>
            </w:r>
            <w:r>
              <w:rPr>
                <w:rFonts w:hint="eastAsia" w:ascii="Times New Roman" w:hAnsi="Times New Roman" w:eastAsia="FangSong" w:cs="Times New Roman"/>
              </w:rPr>
              <w:t>核间距</w:t>
            </w:r>
            <w:r>
              <w:rPr>
                <w:rFonts w:ascii="Times New Roman" w:hAnsi="Times New Roman" w:eastAsia="Times New Roman" w:cs="Times New Roman"/>
              </w:rPr>
              <w:t xml:space="preserve"> 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38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矿石溶解反应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酸化后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方程式见评分标准扫描页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滴定计量关系及</w:t>
      </w:r>
      <w:r>
        <w:rPr>
          <w:rFonts w:ascii="Times New Roman" w:hAnsi="Times New Roman" w:eastAsia="Times New Roman" w:cs="Times New Roman"/>
        </w:rPr>
        <w:t xml:space="preserve"> MnO、Cr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质量分数计算见评分标准扫描页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在高锰酸钾滴定亚铁时会产生</w:t>
      </w:r>
      <w:r>
        <w:rPr>
          <w:rFonts w:hint="eastAsia" w:ascii="Times New Roman" w:hAnsi="Times New Roman" w:eastAsia="FangSong" w:cs="Times New Roman"/>
          <w:b/>
          <w:bCs/>
        </w:rPr>
        <w:t xml:space="preserve">诱导反应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的分析结果受到影响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所有物理量计算应包括有效数字和单位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计量关系与计算过程见评分标准扫描页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_p03.png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高锰酸钾法滴定亚铁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计量关系与含量计算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酸化时</w:t>
            </w:r>
            <w:r>
              <w:rPr>
                <w:rFonts w:ascii="Times New Roman" w:hAnsi="Times New Roman" w:eastAsia="Times New Roman" w:cs="Times New Roman"/>
              </w:rPr>
              <w:t xml:space="preserve"> Mn(VI) </w:t>
            </w:r>
            <w:r>
              <w:rPr>
                <w:rFonts w:hint="eastAsia" w:ascii="Times New Roman" w:hAnsi="Times New Roman" w:eastAsia="FangSong" w:cs="Times New Roman"/>
              </w:rPr>
              <w:t xml:space="preserve">歧化沉淀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的分析化学行为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1"/>
    <w:bookmarkStart w:id="4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+533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+686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+838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7"/>
    <w:bookmarkStart w:id="51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5989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9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6984" cy="458460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98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1568" cy="458460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5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4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8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7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0508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5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78"/>
    <w:bookmarkStart w:id="8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9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4144" cy="458460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14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1:1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1:2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1:3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2:1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1298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12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题干修正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识别排版存在错误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图片明确显示中心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八面体共用边上的氧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其桥接键型应为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μ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-O </w:t>
      </w:r>
      <w:r>
        <w:rPr>
          <w:rFonts w:hint="eastAsia" w:ascii="Times New Roman" w:hAnsi="Times New Roman" w:eastAsia="FangSong" w:cs="Times New Roman"/>
          <w:b/>
          <w:bCs/>
        </w:rPr>
        <w:t xml:space="preserve">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已将题干中的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修正为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-O。</w:t>
      </w:r>
    </w:p>
    <w:bookmarkEnd w:id="99"/>
    <w:bookmarkStart w:id="10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钼酸根酸化聚合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多金属氧酸盐组成与结构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 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多酸阴离子簇的空间构型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00"/>
    <w:bookmarkStart w:id="10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6008" cy="458460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0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5"/>
    <w:bookmarkStart w:id="10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8.00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12.00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7.00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6"/>
    <w:bookmarkStart w:id="10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7"/>
    <w:bookmarkStart w:id="11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3769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6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2"/>
    <w:bookmarkStart w:id="116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88" Type="http://schemas.openxmlformats.org/officeDocument/2006/relationships/image" Target="media/rId88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48" Type="http://schemas.openxmlformats.org/officeDocument/2006/relationships/image" Target="media/rId48.png"/><Relationship Id="rId79" Type="http://schemas.openxmlformats.org/officeDocument/2006/relationships/image" Target="media/rId79.png"/><Relationship Id="rId14" Type="http://schemas.openxmlformats.org/officeDocument/2006/relationships/image" Target="media/rId14.png"/><Relationship Id="rId63" Type="http://schemas.openxmlformats.org/officeDocument/2006/relationships/image" Target="media/rId63.png"/><Relationship Id="rId113" Type="http://schemas.openxmlformats.org/officeDocument/2006/relationships/image" Target="media/rId113.png"/><Relationship Id="rId42" Type="http://schemas.openxmlformats.org/officeDocument/2006/relationships/image" Target="media/rId42.png"/><Relationship Id="rId108" Type="http://schemas.openxmlformats.org/officeDocument/2006/relationships/image" Target="media/rId108.png"/><Relationship Id="rId58" Type="http://schemas.openxmlformats.org/officeDocument/2006/relationships/image" Target="media/rId58.png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95" Type="http://schemas.openxmlformats.org/officeDocument/2006/relationships/image" Target="media/rId95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2026-09-19T17:12:25Z</dcterms:created>
  <dcterms:modified xsi:type="dcterms:W3CDTF">2026-09-19T17:12:25Z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