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</w:rPr>
              <w:t xml:space="preserve">区定位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1.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取白色沉淀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可能是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加入过量氨水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NH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·H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观察现象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若完全溶解得无色溶液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AgCl，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生成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3.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若沉淀变灰黑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发生歧化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白色与黑色混合显灰黑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配合物价态变化驱动光谱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-027-3-4-</w:t>
      </w:r>
      <w:r>
        <w:rPr>
          <w:rFonts w:hint="eastAsia" w:ascii="Times New Roman" w:hAnsi="Times New Roman" w:eastAsia="FangSong" w:cs="Times New Roman"/>
        </w:rPr>
        <w:t>硫脲溶解金离子方程式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-034-7-5-</w:t>
      </w:r>
      <w:r>
        <w:rPr>
          <w:rFonts w:hint="eastAsia" w:ascii="Times New Roman" w:hAnsi="Times New Roman" w:eastAsia="FangSong" w:cs="Times New Roman"/>
        </w:rPr>
        <w:t>电化学转化与光谱变化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2026-09-11T10:13:34Z</dcterms:created>
  <dcterms:modified xsi:type="dcterms:W3CDTF">2026-09-11T10:13:34Z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