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理想气体模型与状态方程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理解理想气体的定义和适用条件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掌握理想气体状态方程</w:t>
            </w:r>
            <w:r>
              <w:rPr>
                <w:rFonts w:ascii="Times New Roman" w:hAnsi="Times New Roman" w:eastAsia="Times New Roman" w:cs="Times New Roman"/>
              </w:rPr>
              <w:t xml:space="preserve"> pV=nRT </w:t>
            </w:r>
            <w:r>
              <w:rPr>
                <w:rFonts w:hint="eastAsia" w:ascii="Times New Roman" w:hAnsi="Times New Roman" w:eastAsia="FangSong" w:cs="Times New Roman"/>
              </w:rPr>
              <w:t xml:space="preserve">及其三种变形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分压定律与湿气体校正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分压定律计算混合气体的分压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解决排水集气法中的湿气体校正问题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真实气体的偏差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了解真实气体与理想气体偏差的原因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扩散定律比较气体扩散速率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在一定条件下十分准确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混合气的总压由另一支压力计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内管混合气侧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0"/>
    <w:bookmarkStart w:id="41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45.9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乙醇蒸气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密度测定的实验误差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±2%）</w:t>
      </w:r>
      <w:r>
        <w:rPr>
          <w:rFonts w:hint="eastAsia" w:ascii="Times New Roman" w:hAnsi="Times New Roman" w:eastAsia="FangSong" w:cs="Times New Roman"/>
        </w:rPr>
        <w:t>内无法唯一确定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需再测元素组成进一步甄别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2026-09-20T13:55:21Z</dcterms:created>
  <dcterms:modified xsi:type="dcterms:W3CDTF">2026-09-20T13:55:21Z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