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第一轮综合练习-第12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56"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B</m:t>
        </m:r>
        <m:r>
          <m:t>C</m:t>
        </m:r>
        <m:sSub>
          <m:e>
            <m:r>
              <m:t>l</m:t>
            </m:r>
          </m:e>
          <m:sub>
            <m:r>
              <m:t>3</m:t>
            </m:r>
          </m:sub>
        </m:sSub>
      </m:oMath>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S</m:t>
        </m:r>
        <m:sSub>
          <m:e>
            <m:r>
              <m:t>F</m:t>
            </m:r>
          </m:e>
          <m:sub>
            <m:r>
              <m:t>4</m:t>
            </m:r>
          </m:sub>
        </m:sSub>
      </m:oMath>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01"/>
        </w:numPr>
        <w:ind w:firstLine="420"/>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01"/>
        </w:numPr>
        <w:ind w:firstLine="420"/>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已知乙苯脱氢制苯乙烯的反应如下</w:t>
      </w:r>
      <w:r>
        <w:rPr>
          <w:rFonts w:hint="eastAsia" w:ascii="Times New Roman" w:hAnsi="Times New Roman" w:eastAsia="Times New Roman" w:cs="Times New Roman"/>
        </w:rPr>
        <w:t>：</w:t>
      </w:r>
    </w:p>
    <w:p>
      <w:pPr>
        <w:pStyle w:val="BodyText"/>
        <w:ind w:firstLine="420"/>
      </w:pPr>
      <m:oMath>
        <m:oMathPr>
          <m:ctrlPr>
            <w:rPr>
              <w:sz w:val="28"/>
              <w:szCs w:val="28"/>
            </w:rPr>
          </m:ctrlPr>
        </m:oMathPr>
        <m:sSub>
          <m:e>
            <m:r>
              <m:t>C</m:t>
            </m:r>
          </m:e>
          <m:sub>
            <m:r>
              <m:t>6</m:t>
            </m:r>
          </m:sub>
        </m:sSub>
        <m:sSub>
          <m:e>
            <m:r>
              <m:t>H</m:t>
            </m:r>
          </m:e>
          <m:sub>
            <m:r>
              <m:t>5</m:t>
            </m:r>
          </m:sub>
        </m:sSub>
        <m:r>
          <m:rPr>
            <m:sty m:val="p"/>
          </m:rPr>
          <m:t>−</m:t>
        </m:r>
        <m:sSub>
          <m:e>
            <m:r>
              <m:t>C</m:t>
            </m:r>
          </m:e>
          <m:sub>
            <m:r>
              <m:t>2</m:t>
            </m:r>
          </m:sub>
        </m:sSub>
        <m:sSub>
          <m:e>
            <m:r>
              <m:t>H</m:t>
            </m:r>
          </m:e>
          <m:sub>
            <m:r>
              <m:t>5</m:t>
            </m:r>
          </m:sub>
        </m:sSub>
        <m:r>
          <m:rPr>
            <m:sty m:val="p"/>
          </m:rPr>
          <m:t>(</m:t>
        </m:r>
        <m:r>
          <m:t>g</m:t>
        </m:r>
        <m:r>
          <m:rPr>
            <m:sty m:val="p"/>
          </m:rPr>
          <m:t>)</m:t>
        </m:r>
        <m:r>
          <m:rPr>
            <m:sty m:val="p"/>
          </m:rPr>
          <m:t>→</m:t>
        </m:r>
        <m:sSub>
          <m:e>
            <m:r>
              <m:t>C</m:t>
            </m:r>
          </m:e>
          <m:sub>
            <m:r>
              <m:t>6</m:t>
            </m:r>
          </m:sub>
        </m:sSub>
        <m:sSub>
          <m:e>
            <m:r>
              <m:t>H</m:t>
            </m:r>
          </m:e>
          <m:sub>
            <m:r>
              <m:t>5</m:t>
            </m:r>
          </m:sub>
        </m:sSub>
        <m:r>
          <m:rPr>
            <m:sty m:val="p"/>
          </m:rPr>
          <m:t>−</m:t>
        </m:r>
        <m:sSub>
          <m:e>
            <m:r>
              <m:t>C</m:t>
            </m:r>
          </m:e>
          <m:sub>
            <m:r>
              <m:t>2</m:t>
            </m:r>
          </m:sub>
        </m:sSub>
        <m:sSub>
          <m:e>
            <m:r>
              <m:t>H</m:t>
            </m:r>
          </m:e>
          <m:sub>
            <m:r>
              <m:t>3</m:t>
            </m:r>
          </m:sub>
        </m:sSub>
        <m:r>
          <m:rPr>
            <m:sty m:val="p"/>
          </m:rPr>
          <m:t>(</m:t>
        </m:r>
        <m:r>
          <m:t>g</m:t>
        </m:r>
        <m:r>
          <m:rPr>
            <m:sty m:val="p"/>
          </m:rPr>
          <m:t>)</m:t>
        </m:r>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873K</w:t>
      </w:r>
      <w:r>
        <w:rPr>
          <w:rFonts w:hint="eastAsia" w:ascii="Times New Roman" w:hAnsi="Times New Roman" w:eastAsia="FangSong" w:cs="Times New Roman"/>
        </w:rPr>
        <w:t>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hint="eastAsia" w:ascii="Times New Roman" w:hAnsi="Times New Roman" w:eastAsia="Times New Roman" w:cs="Times New Roman"/>
        </w:rPr>
        <w:t>101325Pa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18.9%</w:t>
      </w:r>
      <w:r>
        <w:rPr>
          <w:rFonts w:ascii="Times New Roman" w:hAnsi="Times New Roman" w:eastAsia="Times New Roman" w:cs="Times New Roman"/>
        </w:rPr>
        <w:t xml:space="preserve"> </w:t>
      </w:r>
      <w:r>
        <w:rPr>
          <w:rFonts w:ascii="Times New Roman" w:hAnsi="Times New Roman" w:eastAsia="Times New Roman" w:cs="Times New Roman"/>
        </w:rPr>
        <w:t xml:space="preserve">- B. 15.1%</w:t>
      </w:r>
      <w:r>
        <w:rPr>
          <w:rFonts w:ascii="Times New Roman" w:hAnsi="Times New Roman" w:eastAsia="Times New Roman" w:cs="Times New Roman"/>
        </w:rPr>
        <w:t xml:space="preserve"> </w:t>
      </w:r>
      <w:r>
        <w:rPr>
          <w:rFonts w:ascii="Times New Roman" w:hAnsi="Times New Roman" w:eastAsia="Times New Roman" w:cs="Times New Roman"/>
        </w:rPr>
        <w:t xml:space="preserve">- C. 30.2%</w:t>
      </w:r>
      <w:r>
        <w:rPr>
          <w:rFonts w:ascii="Times New Roman" w:hAnsi="Times New Roman" w:eastAsia="Times New Roman" w:cs="Times New Roman"/>
        </w:rPr>
        <w:t xml:space="preserve"> </w:t>
      </w:r>
      <w:r>
        <w:rPr>
          <w:rFonts w:ascii="Times New Roman" w:hAnsi="Times New Roman" w:eastAsia="Times New Roman" w:cs="Times New Roman"/>
        </w:rPr>
        <w:t xml:space="preserve">- D. 38.9%</w: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2009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月科学家合成了第</w:t>
      </w:r>
      <w:r>
        <w:rPr>
          <w:rFonts w:ascii="Times New Roman" w:hAnsi="Times New Roman" w:eastAsia="Times New Roman" w:cs="Times New Roman"/>
        </w:rPr>
        <w:t xml:space="preserve"> 117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由此填满了周期表第七周期所有空格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号元素是用</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B</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号元素的原子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270</m:t>
            </m:r>
          </m:sup>
        </m:sSup>
        <m:r>
          <m:rPr>
            <m:sty m:val="p"/>
          </m:rPr>
          <m:t>D</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281</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用第</w:t>
      </w:r>
      <w:r>
        <w:rPr>
          <w:rFonts w:ascii="Times New Roman" w:hAnsi="Times New Roman" w:eastAsia="Times New Roman" w:cs="Times New Roman"/>
        </w:rPr>
        <w:t xml:space="preserve"> 117 </w:t>
      </w:r>
      <w:r>
        <w:rPr>
          <w:rFonts w:hint="eastAsia" w:ascii="Times New Roman" w:hAnsi="Times New Roman" w:eastAsia="FangSong" w:cs="Times New Roman"/>
        </w:rPr>
        <w:t>号元素的符号</w:t>
      </w:r>
      <w:r>
        <w:rPr>
          <w:rFonts w:hint="eastAsia" w:ascii="Times New Roman" w:hAnsi="Times New Roman" w:eastAsia="Times New Roman" w:cs="Times New Roman"/>
        </w:rPr>
        <w:t>，</w:t>
      </w:r>
      <w:r>
        <w:rPr>
          <w:rFonts w:hint="eastAsia" w:ascii="Times New Roman" w:hAnsi="Times New Roman" w:eastAsia="FangSong" w:cs="Times New Roman"/>
        </w:rPr>
        <w:t>写出得到第</w:t>
      </w:r>
      <w:r>
        <w:rPr>
          <w:rFonts w:ascii="Times New Roman" w:hAnsi="Times New Roman" w:eastAsia="Times New Roman" w:cs="Times New Roman"/>
        </w:rPr>
        <w:t xml:space="preserve"> 117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填满第八电子层</w:t>
      </w:r>
      <w:r>
        <w:rPr>
          <w:rFonts w:hint="eastAsia" w:ascii="Times New Roman" w:hAnsi="Times New Roman" w:eastAsia="Times New Roman" w:cs="Times New Roman"/>
        </w:rPr>
        <w:t>，</w:t>
      </w:r>
      <w:r>
        <w:rPr>
          <w:rFonts w:hint="eastAsia" w:ascii="Times New Roman" w:hAnsi="Times New Roman" w:eastAsia="FangSong" w:cs="Times New Roman"/>
        </w:rPr>
        <w:t>第八电子层应填多少种元素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电子的元素的原子有多少个质子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号元素有一种稳定同位素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可能在自然界中找到</w:t>
      </w:r>
      <w:r>
        <w:rPr>
          <w:rFonts w:hint="eastAsia" w:ascii="Times New Roman" w:hAnsi="Times New Roman" w:eastAsia="Times New Roman" w:cs="Times New Roman"/>
        </w:rPr>
        <w:t>。</w:t>
      </w:r>
      <w:r>
        <w:rPr>
          <w:rFonts w:hint="eastAsia" w:ascii="Times New Roman" w:hAnsi="Times New Roman" w:eastAsia="FangSong" w:cs="Times New Roman"/>
        </w:rPr>
        <w:t>试写出第</w:t>
      </w:r>
      <w:r>
        <w:rPr>
          <w:rFonts w:ascii="Times New Roman" w:hAnsi="Times New Roman" w:eastAsia="Times New Roman" w:cs="Times New Roman"/>
        </w:rPr>
        <w:t xml:space="preserve"> 114 </w:t>
      </w:r>
      <w:r>
        <w:rPr>
          <w:rFonts w:hint="eastAsia" w:ascii="Times New Roman" w:hAnsi="Times New Roman" w:eastAsia="FangSong" w:cs="Times New Roman"/>
        </w:rPr>
        <w:t>号元素的特征电子排布式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946kJ/mol，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 </w:t>
      </w:r>
      <w:r>
        <w:rPr>
          <w:rFonts w:hint="eastAsia" w:ascii="Times New Roman" w:hAnsi="Times New Roman" w:eastAsia="Times New Roman" w:cs="Times New Roman"/>
        </w:rPr>
        <w:t xml:space="preserve">kJ/mol，N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Compact"/>
        <w:numPr>
          <w:ilvl w:val="0"/>
          <w:numId w:val="1003"/>
        </w:numPr>
        <w:ind w:firstLine="420"/>
      </w:pPr>
      <w:r>
        <w:rPr>
          <w:rFonts w:hint="eastAsia" w:ascii="Times New Roman" w:hAnsi="Times New Roman" w:eastAsia="FangSong" w:cs="Times New Roman"/>
        </w:rPr>
        <w:t>下左图中的氯化钠晶胞和金刚石晶胞是分别指实线的小立方体还是虚线的大立方体</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下右图中的金刚石晶胞和干冰晶胞是不是面心晶胞</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25769"/>
            <wp:effectExtent b="0" l="0" r="0" t="0"/>
            <wp:docPr descr="" title="" id="18" name="Picture"/>
            <a:graphic>
              <a:graphicData uri="http://schemas.openxmlformats.org/drawingml/2006/picture">
                <pic:pic>
                  <pic:nvPicPr>
                    <pic:cNvPr descr="5ee85bd77d93d82b8b40e78f2faf8439b4d1b5db60bbb49f2763602e9d0c4bad.jpg" id="19" name="Picture"/>
                    <pic:cNvPicPr>
                      <a:picLocks noChangeArrowheads="1" noChangeAspect="1"/>
                    </pic:cNvPicPr>
                  </pic:nvPicPr>
                  <pic:blipFill>
                    <a:blip r:embed="rId17"/>
                    <a:stretch>
                      <a:fillRect/>
                    </a:stretch>
                  </pic:blipFill>
                  <pic:spPr bwMode="auto">
                    <a:xfrm>
                      <a:off x="0" y="0"/>
                      <a:ext cx="3240000" cy="3125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43457"/>
            <wp:effectExtent b="0" l="0" r="0" t="0"/>
            <wp:docPr descr="" title="" id="21" name="Picture"/>
            <a:graphic>
              <a:graphicData uri="http://schemas.openxmlformats.org/drawingml/2006/picture">
                <pic:pic>
                  <pic:nvPicPr>
                    <pic:cNvPr descr="3daf35ad289cc3583abe5afb079ec9eed289a98e81dacf6c671bd841075b2925.jpg" id="22" name="Picture"/>
                    <pic:cNvPicPr>
                      <a:picLocks noChangeArrowheads="1" noChangeAspect="1"/>
                    </pic:cNvPicPr>
                  </pic:nvPicPr>
                  <pic:blipFill>
                    <a:blip r:embed="rId20"/>
                    <a:stretch>
                      <a:fillRect/>
                    </a:stretch>
                  </pic:blipFill>
                  <pic:spPr bwMode="auto">
                    <a:xfrm>
                      <a:off x="0" y="0"/>
                      <a:ext cx="3240000" cy="29434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晶体的最小重复单位是晶胞</w:t>
      </w:r>
      <w:r>
        <w:rPr>
          <w:rFonts w:hint="eastAsia" w:ascii="Times New Roman" w:hAnsi="Times New Roman" w:eastAsia="Times New Roman" w:cs="Times New Roman"/>
        </w:rPr>
        <w:t>，</w:t>
      </w:r>
      <w:r>
        <w:rPr>
          <w:rFonts w:hint="eastAsia" w:ascii="Times New Roman" w:hAnsi="Times New Roman" w:eastAsia="FangSong" w:cs="Times New Roman"/>
        </w:rPr>
        <w:t>晶胞一般为平行六面体</w:t>
      </w:r>
      <w:r>
        <w:rPr>
          <w:rFonts w:hint="eastAsia" w:ascii="Times New Roman" w:hAnsi="Times New Roman" w:eastAsia="Times New Roman" w:cs="Times New Roman"/>
        </w:rPr>
        <w:t>（</w:t>
      </w:r>
      <w:r>
        <w:rPr>
          <w:rFonts w:hint="eastAsia" w:ascii="Times New Roman" w:hAnsi="Times New Roman" w:eastAsia="FangSong" w:cs="Times New Roman"/>
        </w:rPr>
        <w:t>立方晶格为立方体</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属立方面心晶格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顶点处的微粒为</w:t>
      </w:r>
      <w:r>
        <w:rPr>
          <w:rFonts w:ascii="Times New Roman" w:hAnsi="Times New Roman" w:eastAsia="Times New Roman" w:cs="Times New Roman"/>
        </w:rPr>
        <w:t xml:space="preserve"> 8 </w:t>
      </w:r>
      <w:r>
        <w:rPr>
          <w:rFonts w:hint="eastAsia" w:ascii="Times New Roman" w:hAnsi="Times New Roman" w:eastAsia="FangSong" w:cs="Times New Roman"/>
        </w:rPr>
        <w:t>个晶胞共有</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个面心处各有一个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面心处的微粒为两个晶胞共有</w:t>
      </w:r>
      <w:r>
        <w:rPr>
          <w:rFonts w:hint="eastAsia" w:ascii="Times New Roman" w:hAnsi="Times New Roman" w:eastAsia="Times New Roman" w:cs="Times New Roman"/>
        </w:rPr>
        <w:t>），</w:t>
      </w:r>
      <w:r>
        <w:rPr>
          <w:rFonts w:hint="eastAsia" w:ascii="Times New Roman" w:hAnsi="Times New Roman" w:eastAsia="FangSong" w:cs="Times New Roman"/>
        </w:rPr>
        <w:t>故我们说</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形成立方面心晶格</w:t>
      </w:r>
      <w:r>
        <w:rPr>
          <w:rFonts w:hint="eastAsia" w:ascii="Times New Roman" w:hAnsi="Times New Roman" w:eastAsia="Times New Roman" w:cs="Times New Roman"/>
        </w:rPr>
        <w:t>，</w:t>
      </w:r>
      <w:r>
        <w:rPr>
          <w:rFonts w:hint="eastAsia" w:ascii="Times New Roman" w:hAnsi="Times New Roman" w:eastAsia="FangSong" w:cs="Times New Roman"/>
        </w:rPr>
        <w:t>而在该晶胞的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条棱的中点处各有一个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棱心处的微粒为</w:t>
      </w:r>
      <w:r>
        <w:rPr>
          <w:rFonts w:ascii="Times New Roman" w:hAnsi="Times New Roman" w:eastAsia="Times New Roman" w:cs="Times New Roman"/>
        </w:rPr>
        <w:t xml:space="preserve"> 4 </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在该立方晶胞的体心处还有一个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立方体内的微粒为一个晶胞独有</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也形成立方面心晶格</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按上述微粒数的计算规则</w:t>
      </w:r>
      <w:r>
        <w:rPr>
          <w:rFonts w:hint="eastAsia" w:ascii="Times New Roman" w:hAnsi="Times New Roman" w:eastAsia="Times New Roman" w:cs="Times New Roman"/>
        </w:rPr>
        <w:t>，</w:t>
      </w:r>
      <w:r>
        <w:rPr>
          <w:rFonts w:hint="eastAsia" w:ascii="Times New Roman" w:hAnsi="Times New Roman" w:eastAsia="FangSong" w:cs="Times New Roman"/>
        </w:rPr>
        <w:t>则一个</w:t>
      </w:r>
      <w:r>
        <w:rPr>
          <w:rFonts w:ascii="Times New Roman" w:hAnsi="Times New Roman" w:eastAsia="Times New Roman" w:cs="Times New Roman"/>
        </w:rPr>
        <w:t xml:space="preserve"> NaCl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004"/>
        </w:numPr>
        <w:ind w:firstLine="420"/>
      </w:pPr>
      <w:r>
        <w:rPr>
          <w:rFonts w:ascii="Times New Roman" w:hAnsi="Times New Roman" w:eastAsia="Times New Roman" w:cs="Times New Roman"/>
        </w:rPr>
        <w:t xml:space="preserve">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的晶格型式相同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而又是</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晶胞和</w:t>
      </w:r>
      <w:r>
        <w:rPr>
          <w:rFonts w:ascii="Times New Roman" w:hAnsi="Times New Roman" w:eastAsia="Times New Roman" w:cs="Times New Roman"/>
        </w:rPr>
        <w:t xml:space="preserve"> NaCl </w:t>
      </w:r>
      <w:r>
        <w:rPr>
          <w:rFonts w:hint="eastAsia" w:ascii="Times New Roman" w:hAnsi="Times New Roman" w:eastAsia="FangSong" w:cs="Times New Roman"/>
        </w:rPr>
        <w:t>晶胞的边长之比</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晶体的密度之比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w:t>
      </w:r>
      <w:r>
        <w:rPr>
          <w:rFonts w:ascii="Times New Roman" w:hAnsi="Times New Roman" w:eastAsia="Times New Roman" w:cs="Times New Roman"/>
        </w:rPr>
        <w:t xml:space="preserve"> Na:23, </w:t>
      </w:r>
      <w:r>
        <w:rPr>
          <w:rFonts w:hint="eastAsia" w:ascii="Times New Roman" w:hAnsi="Times New Roman" w:eastAsia="Times New Roman" w:cs="Times New Roman"/>
        </w:rPr>
        <w:t xml:space="preserve">Cl:35.5）</w:t>
      </w:r>
    </w:p>
    <w:p>
      <w:pPr>
        <w:numPr>
          <w:ilvl w:val="0"/>
          <w:numId w:val="1004"/>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再在每两个不共面的</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原子便构成了金刚石的一个晶胞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则一个金刚石的晶胞中有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计算金刚石的密度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：12）</w:t>
      </w:r>
    </w:p>
    <w:p>
      <w:pPr>
        <w:numPr>
          <w:ilvl w:val="0"/>
          <w:numId w:val="1004"/>
        </w:numPr>
        <w:ind w:firstLine="420"/>
      </w:pPr>
      <w:r>
        <w:rPr>
          <w:rFonts w:hint="eastAsia" w:ascii="Times New Roman" w:hAnsi="Times New Roman" w:eastAsia="FangSong" w:cs="Times New Roman"/>
        </w:rPr>
        <w:t xml:space="preserve">白硅石</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rPr>
                <m:sty m:val="p"/>
              </m:rPr>
              <m:t>A</m:t>
            </m:r>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型共价键晶体</w:t>
      </w:r>
      <w:r>
        <w:rPr>
          <w:rFonts w:hint="eastAsia" w:ascii="Times New Roman" w:hAnsi="Times New Roman" w:eastAsia="Times New Roman" w:cs="Times New Roman"/>
        </w:rPr>
        <w:t>。</w:t>
      </w:r>
      <w:r>
        <w:rPr>
          <w:rFonts w:hint="eastAsia" w:ascii="Times New Roman" w:hAnsi="Times New Roman" w:eastAsia="FangSong" w:cs="Times New Roman"/>
        </w:rPr>
        <w:t>若将金刚石晶胞中的所有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同时在每两个相邻的</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距离最近的两个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Si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O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若把每个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分子抽象为一个质点</w:t>
      </w:r>
      <w:r>
        <w:rPr>
          <w:rFonts w:hint="eastAsia" w:ascii="Times New Roman" w:hAnsi="Times New Roman" w:eastAsia="Times New Roman" w:cs="Times New Roman"/>
        </w:rPr>
        <w:t>（</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则其晶胞也属于立方面心晶格</w:t>
      </w:r>
      <w:r>
        <w:rPr>
          <w:rFonts w:hint="eastAsia" w:ascii="Times New Roman" w:hAnsi="Times New Roman" w:eastAsia="Times New Roman" w:cs="Times New Roman"/>
        </w:rPr>
        <w:t>，</w:t>
      </w:r>
      <w:r>
        <w:rPr>
          <w:rFonts w:hint="eastAsia" w:ascii="Times New Roman" w:hAnsi="Times New Roman" w:eastAsia="FangSong" w:cs="Times New Roman"/>
        </w:rPr>
        <w:t>故一个干冰晶胞中有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在干冰分子中</w:t>
      </w:r>
      <w:r>
        <w:rPr>
          <w:rFonts w:hint="eastAsia" w:ascii="Times New Roman" w:hAnsi="Times New Roman" w:eastAsia="Times New Roman" w:cs="Times New Roman"/>
        </w:rPr>
        <w:t>，</w:t>
      </w:r>
      <w:r>
        <w:rPr>
          <w:rFonts w:hint="eastAsia" w:ascii="Times New Roman" w:hAnsi="Times New Roman" w:eastAsia="FangSong" w:cs="Times New Roman"/>
        </w:rPr>
        <w:t>原子之间靠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试用离子极化讨论</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在水中溶解度比</w:t>
      </w:r>
      <w:r>
        <w:rPr>
          <w:rFonts w:ascii="Times New Roman" w:hAnsi="Times New Roman" w:eastAsia="Times New Roman" w:cs="Times New Roman"/>
        </w:rPr>
        <w:t xml:space="preserve"> NaCl </w:t>
      </w:r>
      <w:r>
        <w:rPr>
          <w:rFonts w:hint="eastAsia" w:ascii="Times New Roman" w:hAnsi="Times New Roman" w:eastAsia="FangSong" w:cs="Times New Roman"/>
        </w:rPr>
        <w:t>小得多的原因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p>
    <w:p>
      <w:pPr>
        <w:pStyle w:val="Compact"/>
        <w:numPr>
          <w:ilvl w:val="0"/>
          <w:numId w:val="1005"/>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你将对反位效应进行动力学解释</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L</m:t>
            </m:r>
          </m:e>
          <m:sub>
            <m:r>
              <m:t>2</m:t>
            </m:r>
          </m:sub>
        </m:sSub>
        <m:sSub>
          <m:e>
            <m:r>
              <m:rPr>
                <m:sty m:val="p"/>
              </m:rPr>
              <m:t>L</m:t>
            </m:r>
          </m:e>
          <m:sub>
            <m:r>
              <m:t>t</m:t>
            </m:r>
          </m:sub>
        </m:sSub>
        <m:sSub>
          <m:e>
            <m:r>
              <m:rPr>
                <m:sty m:val="p"/>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和配体</w:t>
      </w:r>
      <w:r>
        <w:rPr>
          <w:rFonts w:ascii="Times New Roman" w:hAnsi="Times New Roman" w:eastAsia="Times New Roman" w:cs="Times New Roman"/>
        </w:rPr>
        <w:t xml:space="preserve"> </w:t>
      </w:r>
      <m:oMath>
        <m:sSub>
          <m:e>
            <m:r>
              <m:rPr>
                <m:sty m:val="bi"/>
              </m:rP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发生取代反应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是所谓反位效应特别强的配体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sSub>
          <m:e>
            <m:r>
              <m:rPr>
                <m:sty m:val="bi"/>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该过程使用配合</w:t>
      </w:r>
      <w:r>
        <w:rPr>
          <w:rFonts w:hint="eastAsia" w:ascii="Times New Roman" w:hAnsi="Times New Roman" w:eastAsia="Times New Roman" w:cs="Times New Roman"/>
        </w:rPr>
        <w:t>-</w:t>
      </w:r>
      <w:r>
        <w:rPr>
          <w:rFonts w:hint="eastAsia" w:ascii="Times New Roman" w:hAnsi="Times New Roman" w:eastAsia="FangSong" w:cs="Times New Roman"/>
        </w:rPr>
        <w:t>解离机理</w:t>
      </w:r>
      <w:r>
        <w:rPr>
          <w:rFonts w:hint="eastAsia" w:ascii="Times New Roman" w:hAnsi="Times New Roman" w:eastAsia="Times New Roman" w:cs="Times New Roman"/>
        </w:rPr>
        <w:t>，</w:t>
      </w:r>
      <w:r>
        <w:rPr>
          <w:rFonts w:hint="eastAsia" w:ascii="Times New Roman" w:hAnsi="Times New Roman" w:eastAsia="FangSong" w:cs="Times New Roman"/>
        </w:rPr>
        <w:t>先形成三角双锥中间体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反位效应的动力学解释</w:t>
      </w:r>
    </w:p>
    <w:p>
      <w:pPr>
        <w:pStyle w:val="BodyText"/>
        <w:ind w:firstLine="420"/>
      </w:pPr>
      <w:r>
        <w:rPr>
          <w:rFonts w:hint="eastAsia" w:ascii="Times New Roman" w:hAnsi="Times New Roman" w:eastAsia="FangSong" w:cs="Times New Roman"/>
        </w:rPr>
        <w:t>我们对反位效应存在的论证如下</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在三角双锥中间体中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d</m:t>
            </m:r>
          </m:sub>
        </m:sSub>
        <m:r>
          <m:rPr>
            <m:sty m:val="p"/>
          </m:rPr>
          <m:t>,</m:t>
        </m:r>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要么位于相对的两个轴向位置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要么都位于赤道面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它们应处于赤道面</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位于赤道面</w:t>
      </w:r>
      <w:r>
        <w:rPr>
          <w:rFonts w:hint="eastAsia" w:ascii="Times New Roman" w:hAnsi="Times New Roman" w:eastAsia="Times New Roman" w:cs="Times New Roman"/>
        </w:rPr>
        <w:t>。</w:t>
      </w:r>
    </w:p>
    <w:p>
      <w:pPr>
        <w:pStyle w:val="Compact"/>
        <w:numPr>
          <w:ilvl w:val="0"/>
          <w:numId w:val="1006"/>
        </w:numPr>
        <w:ind w:firstLine="420"/>
      </w:pPr>
      <m:oMath>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是较强的配体</w:t>
      </w:r>
      <w:r>
        <w:rPr>
          <w:rFonts w:hint="eastAsia" w:ascii="Times New Roman" w:hAnsi="Times New Roman" w:eastAsia="Times New Roman" w:cs="Times New Roman"/>
        </w:rPr>
        <w:t>，</w:t>
      </w:r>
      <w:r>
        <w:rPr>
          <w:rFonts w:hint="eastAsia" w:ascii="Times New Roman" w:hAnsi="Times New Roman" w:eastAsia="FangSong" w:cs="Times New Roman"/>
        </w:rPr>
        <w:t>不应离去</w:t>
      </w:r>
      <w:r>
        <w:rPr>
          <w:rFonts w:hint="eastAsia" w:ascii="Times New Roman" w:hAnsi="Times New Roman" w:eastAsia="Times New Roman" w:cs="Times New Roman"/>
        </w:rPr>
        <w:t>；</w:t>
      </w:r>
      <w:r>
        <w:rPr>
          <w:rFonts w:hint="eastAsia" w:ascii="Times New Roman" w:hAnsi="Times New Roman" w:eastAsia="FangSong" w:cs="Times New Roman"/>
        </w:rPr>
        <w:t>此时令</w:t>
      </w:r>
      <w:r>
        <w:rPr>
          <w:rFonts w:ascii="Times New Roman" w:hAnsi="Times New Roman" w:eastAsia="Times New Roman" w:cs="Times New Roman"/>
        </w:rPr>
        <w:t xml:space="preserve"> </w:t>
      </w:r>
      <m:oMath>
        <m:sSub>
          <m:e>
            <m: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离去较</w:t>
      </w:r>
      <w:r>
        <w:rPr>
          <w:rFonts w:hint="eastAsia" w:ascii="Times New Roman" w:hAnsi="Times New Roman" w:eastAsia="Times New Roman" w:cs="Times New Roman"/>
        </w:rPr>
        <w:t>L</w:t>
      </w:r>
      <w:r>
        <w:rPr>
          <w:rFonts w:hint="eastAsia" w:ascii="Times New Roman" w:hAnsi="Times New Roman" w:eastAsia="FangSong" w:cs="Times New Roman"/>
        </w:rPr>
        <w:t>离去好</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请给出上述</w:t>
      </w:r>
      <w:r>
        <w:rPr>
          <w:rFonts w:ascii="Times New Roman" w:hAnsi="Times New Roman" w:eastAsia="Times New Roman" w:cs="Times New Roman"/>
        </w:rPr>
        <w:t xml:space="preserve"> 3 </w:t>
      </w:r>
      <w:r>
        <w:rPr>
          <w:rFonts w:hint="eastAsia" w:ascii="Times New Roman" w:hAnsi="Times New Roman" w:eastAsia="FangSong" w:cs="Times New Roman"/>
        </w:rPr>
        <w:t>句断言成立的原因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(Crabtree, Robert H. The Organometallic Chemistry of the Transition Metals. John Wiley &amp; Sons, 2009)</w:t>
      </w:r>
    </w:p>
    <w:p>
      <w:pPr>
        <w:pStyle w:val="BodyText"/>
        <w:spacing w:before="160" w:after="80"/>
        <w:jc w:val="center"/>
      </w:pPr>
      <w:r>
        <w:rPr>
          <w:rFonts w:ascii="Times New Roman" w:hAnsi="Times New Roman" w:eastAsia="Times New Roman" w:cs="Times New Roman"/>
        </w:rPr>
        <w:drawing>
          <wp:inline>
            <wp:extent cx="3600000" cy="2308332"/>
            <wp:effectExtent b="0" l="0" r="0" t="0"/>
            <wp:docPr descr="" title="" id="29" name="Picture"/>
            <a:graphic>
              <a:graphicData uri="http://schemas.openxmlformats.org/drawingml/2006/picture">
                <pic:pic>
                  <pic:nvPicPr>
                    <pic:cNvPr descr="7937fa3a4ad6d5d9124ba067bca2710abd9c4ab591c0e70741f298f0452bda78.png" id="30" name="Picture"/>
                    <pic:cNvPicPr>
                      <a:picLocks noChangeArrowheads="1" noChangeAspect="1"/>
                    </pic:cNvPicPr>
                  </pic:nvPicPr>
                  <pic:blipFill>
                    <a:blip r:embed="rId28"/>
                    <a:stretch>
                      <a:fillRect/>
                    </a:stretch>
                  </pic:blipFill>
                  <pic:spPr bwMode="auto">
                    <a:xfrm>
                      <a:off x="0" y="0"/>
                      <a:ext cx="3600000" cy="23083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有机框架结构</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 </w:t>
      </w:r>
      <w:r>
        <w:rPr>
          <w:rFonts w:hint="eastAsia" w:ascii="Times New Roman" w:hAnsi="Times New Roman" w:eastAsia="Times New Roman" w:cs="Times New Roman"/>
        </w:rPr>
        <w:t>MOF)</w:t>
      </w:r>
      <w:r>
        <w:rPr>
          <w:rFonts w:hint="eastAsia" w:ascii="Times New Roman" w:hAnsi="Times New Roman" w:eastAsia="FangSong" w:cs="Times New Roman"/>
        </w:rPr>
        <w:t>受到了化学家的广泛关注</w:t>
      </w:r>
      <w:r>
        <w:rPr>
          <w:rFonts w:hint="eastAsia" w:ascii="Times New Roman" w:hAnsi="Times New Roman" w:eastAsia="Times New Roman" w:cs="Times New Roman"/>
        </w:rPr>
        <w:t>。</w:t>
      </w:r>
      <w:r>
        <w:rPr>
          <w:rFonts w:hint="eastAsia" w:ascii="Times New Roman" w:hAnsi="Times New Roman" w:eastAsia="FangSong" w:cs="Times New Roman"/>
        </w:rPr>
        <w:t>某含有</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元素的电中性</w:t>
      </w:r>
      <w:r>
        <w:rPr>
          <w:rFonts w:ascii="Times New Roman" w:hAnsi="Times New Roman" w:eastAsia="Times New Roman" w:cs="Times New Roman"/>
        </w:rPr>
        <w:t xml:space="preserve"> MOF </w:t>
      </w: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可以认为是由二草酸根</w:t>
      </w:r>
      <w:r>
        <w:rPr>
          <w:rFonts w:hint="eastAsia" w:ascii="Times New Roman" w:hAnsi="Times New Roman" w:eastAsia="Times New Roman" w:cs="Times New Roman"/>
        </w:rPr>
        <w:t>-2,2’-</w:t>
      </w:r>
      <w:r>
        <w:rPr>
          <w:rFonts w:hint="eastAsia" w:ascii="Times New Roman" w:hAnsi="Times New Roman" w:eastAsia="FangSong" w:cs="Times New Roman"/>
        </w:rPr>
        <w:t>联吡啶合铬</w:t>
      </w:r>
      <w:r>
        <w:rPr>
          <w:rFonts w:hint="eastAsia" w:ascii="Times New Roman" w:hAnsi="Times New Roman" w:eastAsia="Times New Roman" w:cs="Times New Roman"/>
        </w:rPr>
        <w:t>(Ⅲ)</w:t>
      </w:r>
      <w:r>
        <w:rPr>
          <w:rFonts w:hint="eastAsia" w:ascii="Times New Roman" w:hAnsi="Times New Roman" w:eastAsia="FangSong" w:cs="Times New Roman"/>
        </w:rPr>
        <w:t>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组成的长链结构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处于四方反棱柱的</w:t>
      </w:r>
      <w:r>
        <w:rPr>
          <w:rFonts w:ascii="Times New Roman" w:hAnsi="Times New Roman" w:eastAsia="Times New Roman" w:cs="Times New Roman"/>
        </w:rPr>
        <w:t xml:space="preserve"> 8 </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的四方反棱柱结构桥连了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的单元</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所有可能的同分异构体的结构</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简要绘制</w:t>
      </w:r>
      <w:r>
        <w:rPr>
          <w:rFonts w:ascii="Times New Roman" w:hAnsi="Times New Roman" w:eastAsia="Times New Roman" w:cs="Times New Roman"/>
        </w:rPr>
        <w:t xml:space="preserve"> A </w:t>
      </w:r>
      <w:r>
        <w:rPr>
          <w:rFonts w:hint="eastAsia" w:ascii="Times New Roman" w:hAnsi="Times New Roman" w:eastAsia="FangSong" w:cs="Times New Roman"/>
        </w:rPr>
        <w:t>的单元结构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写出它的最简式以表示单元的化学组成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，0.235g</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可恰好被</w:t>
      </w:r>
      <w:r>
        <w:rPr>
          <w:rFonts w:ascii="Times New Roman" w:hAnsi="Times New Roman" w:eastAsia="Times New Roman" w:cs="Times New Roman"/>
        </w:rPr>
        <w:t xml:space="preserve"> 2.93mL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1.05g/mL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稀盐酸溶解</w:t>
      </w:r>
      <w:r>
        <w:rPr>
          <w:rFonts w:hint="eastAsia" w:ascii="Times New Roman" w:hAnsi="Times New Roman" w:eastAsia="Times New Roman" w:cs="Times New Roman"/>
        </w:rPr>
        <w:t>，</w:t>
      </w:r>
      <w:r>
        <w:rPr>
          <w:rFonts w:hint="eastAsia" w:ascii="Times New Roman" w:hAnsi="Times New Roman" w:eastAsia="FangSong" w:cs="Times New Roman"/>
        </w:rPr>
        <w:t>形成的微蓝绿色溶液含有盐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该溶液和</w:t>
      </w:r>
      <w:r>
        <w:rPr>
          <w:rFonts w:ascii="Times New Roman" w:hAnsi="Times New Roman" w:eastAsia="Times New Roman" w:cs="Times New Roman"/>
        </w:rPr>
        <w:t xml:space="preserve"> 15mL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3.676g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再加稍过量的草酸铵即可以得到</w:t>
      </w:r>
      <w:r>
        <w:rPr>
          <w:rFonts w:ascii="Times New Roman" w:hAnsi="Times New Roman" w:eastAsia="Times New Roman" w:cs="Times New Roman"/>
        </w:rPr>
        <w:t xml:space="preserve"> 3.069g </w:t>
      </w:r>
      <w:r>
        <w:rPr>
          <w:rFonts w:hint="eastAsia" w:ascii="Times New Roman" w:hAnsi="Times New Roman" w:eastAsia="FangSong" w:cs="Times New Roman"/>
        </w:rPr>
        <w:t xml:space="preserve">橙黄色的沉淀</w:t>
      </w:r>
      <w:r>
        <w:rPr>
          <w:rFonts w:ascii="Times New Roman" w:hAnsi="Times New Roman" w:eastAsia="Times New Roman" w:cs="Times New Roman"/>
        </w:rPr>
        <w:t xml:space="preserve"> C。</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气氛中的热重分析</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900℃) </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它受热失重分</w:t>
      </w:r>
      <w:r>
        <w:rPr>
          <w:rFonts w:ascii="Times New Roman" w:hAnsi="Times New Roman" w:eastAsia="Times New Roman" w:cs="Times New Roman"/>
        </w:rPr>
        <w:t xml:space="preserve"> 3 </w:t>
      </w:r>
      <w:r>
        <w:rPr>
          <w:rFonts w:hint="eastAsia" w:ascii="Times New Roman" w:hAnsi="Times New Roman" w:eastAsia="FangSong" w:cs="Times New Roman"/>
        </w:rPr>
        <w:t>个阶段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有一个阶段发生了质量的增加</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中加入硝酸钴后再加入大大过量的草酸铵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则可以得到红色溶液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乙酸溶液处理</w:t>
      </w:r>
      <w:r>
        <w:rPr>
          <w:rFonts w:ascii="Times New Roman" w:hAnsi="Times New Roman" w:eastAsia="Times New Roman" w:cs="Times New Roman"/>
        </w:rPr>
        <w:t xml:space="preserve"> D </w:t>
      </w:r>
      <w:r>
        <w:rPr>
          <w:rFonts w:hint="eastAsia" w:ascii="Times New Roman" w:hAnsi="Times New Roman" w:eastAsia="FangSong" w:cs="Times New Roman"/>
        </w:rPr>
        <w:t>则导致它转化为翡翠绿色的溶液</w:t>
      </w:r>
      <w:r>
        <w:rPr>
          <w:rFonts w:hint="eastAsia" w:ascii="Times New Roman" w:hAnsi="Times New Roman" w:eastAsia="Times New Roman" w:cs="Times New Roman"/>
        </w:rPr>
        <w:t>。</w:t>
      </w:r>
      <w:r>
        <w:rPr>
          <w:rFonts w:hint="eastAsia" w:ascii="Times New Roman" w:hAnsi="Times New Roman" w:eastAsia="FangSong" w:cs="Times New Roman"/>
        </w:rPr>
        <w:t>在这个溶液中加入乙醇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就得到了绿色晶体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前者在光照下变成无色</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p>
    <w:p>
      <w:pPr>
        <w:pStyle w:val="Compact"/>
        <w:numPr>
          <w:ilvl w:val="0"/>
          <w:numId w:val="1009"/>
        </w:numPr>
        <w:ind w:firstLine="420"/>
      </w:pPr>
      <w:r>
        <w:rPr>
          <w:rFonts w:hint="eastAsia" w:ascii="Times New Roman" w:hAnsi="Times New Roman" w:eastAsia="FangSong" w:cs="Times New Roman"/>
        </w:rPr>
        <w:t>写出生成</w:t>
      </w:r>
      <w:r>
        <w:rPr>
          <w:rFonts w:hint="eastAsia" w:ascii="Times New Roman" w:hAnsi="Times New Roman" w:eastAsia="Times New Roman" w:cs="Times New Roman"/>
        </w:rPr>
        <w:t>”</w:t>
      </w:r>
      <w:r>
        <w:rPr>
          <w:rFonts w:hint="eastAsia" w:ascii="Times New Roman" w:hAnsi="Times New Roman" w:eastAsia="FangSong" w:cs="Times New Roman"/>
        </w:rPr>
        <w:t>翡翠绿色溶液</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分析为何</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是光敏的而</w:t>
      </w:r>
      <w:r>
        <w:rPr>
          <w:rFonts w:ascii="Times New Roman" w:hAnsi="Times New Roman" w:eastAsia="Times New Roman" w:cs="Times New Roman"/>
        </w:rPr>
        <w:t xml:space="preserve"> E </w:t>
      </w:r>
      <w:r>
        <w:rPr>
          <w:rFonts w:hint="eastAsia" w:ascii="Times New Roman" w:hAnsi="Times New Roman" w:eastAsia="FangSong" w:cs="Times New Roman"/>
        </w:rPr>
        <w:t>不是</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ind w:firstLine="420"/>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092"/>
        <w:gridCol w:w="1365"/>
        <w:gridCol w:w="1365"/>
        <w:gridCol w:w="1365"/>
        <w:gridCol w:w="1365"/>
        <w:gridCol w:w="1365"/>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FeO (s)</w:t>
            </w:r>
          </w:p>
        </w:tc>
        <w:tc>
          <w:tcPr>
            <w:tcBorders>
              <w:bottom w:val="single" w:sz="6" w:space="0" w:color="333333"/>
            </w:tcBorders>
          </w:tcPr>
          <w:p>
            <w:pPr>
              <w:pStyle w:val="Compact"/>
              <w:jc w:val="center"/>
            </w:pPr>
            <w:r>
              <w:rPr>
                <w:rFonts w:ascii="Times New Roman" w:hAnsi="Times New Roman" w:eastAsia="Times New Roman" w:cs="Times New Roman"/>
                <w:b/>
              </w:rPr>
              <w:t xml:space="preserve">Fe (s)</w:t>
            </w:r>
          </w:p>
        </w:tc>
        <w:tc>
          <w:tcPr>
            <w:tcBorders>
              <w:bottom w:val="single" w:sz="6" w:space="0" w:color="333333"/>
            </w:tcBorders>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CO (g)</w:t>
            </w:r>
          </w:p>
        </w:tc>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Compact"/>
        <w:numPr>
          <w:ilvl w:val="0"/>
          <w:numId w:val="1011"/>
        </w:numPr>
        <w:spacing w:before="120"/>
        <w:ind w:firstLine="420"/>
      </w:pP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Compact"/>
        <w:numPr>
          <w:ilvl w:val="0"/>
          <w:numId w:val="1012"/>
        </w:numPr>
        <w:ind w:firstLine="420"/>
      </w:pP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spacing w:before="160" w:after="80"/>
      </w:pPr>
      <w:r>
        <w:pict>
          <v:rect style="width:0;height:1.5pt" o:hralign="center" o:hrstd="t" o:hr="t"/>
        </w:pict>
      </w:r>
    </w:p>
    <w:bookmarkEnd w:id="34"/>
    <w:bookmarkStart w:id="44"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美国</w:t>
      </w:r>
      <w:r>
        <w:rPr>
          <w:rFonts w:ascii="Times New Roman" w:hAnsi="Times New Roman" w:eastAsia="Times New Roman" w:cs="Times New Roman"/>
        </w:rPr>
        <w:t xml:space="preserve"> Monsanto </w:t>
      </w:r>
      <w:r>
        <w:rPr>
          <w:rFonts w:hint="eastAsia" w:ascii="Times New Roman" w:hAnsi="Times New Roman" w:eastAsia="FangSong" w:cs="Times New Roman"/>
        </w:rPr>
        <w:t xml:space="preserve">公司生产了一种除草剂名为</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结构如下图</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Roundup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040138"/>
            <wp:effectExtent b="0" l="0" r="0" t="0"/>
            <wp:docPr descr="" title="" id="36" name="Picture"/>
            <a:graphic>
              <a:graphicData uri="http://schemas.openxmlformats.org/drawingml/2006/picture">
                <pic:pic>
                  <pic:nvPicPr>
                    <pic:cNvPr descr="0bd8e9a0ee0b005d.png" id="37" name="Picture"/>
                    <pic:cNvPicPr>
                      <a:picLocks noChangeArrowheads="1" noChangeAspect="1"/>
                    </pic:cNvPicPr>
                  </pic:nvPicPr>
                  <pic:blipFill>
                    <a:blip r:embed="rId35"/>
                    <a:stretch>
                      <a:fillRect/>
                    </a:stretch>
                  </pic:blipFill>
                  <pic:spPr bwMode="auto">
                    <a:xfrm>
                      <a:off x="0" y="0"/>
                      <a:ext cx="3600000" cy="1040138"/>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酸式电离常数如下</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a1</w:t>
      </w:r>
      <w:r>
        <w:rPr>
          <w:rFonts w:ascii="Times New Roman" w:hAnsi="Times New Roman" w:eastAsia="Times New Roman" w:cs="Times New Roman"/>
        </w:rPr>
        <w:t xml:space="preserve"> = </w:t>
      </w:r>
      <w:r>
        <w:rPr>
          <w:rFonts w:hint="eastAsia" w:ascii="Times New Roman" w:hAnsi="Times New Roman" w:eastAsia="Times New Roman" w:cs="Times New Roman"/>
        </w:rPr>
        <w:t>0.8，pK</w:t>
      </w:r>
      <w:r>
        <w:rPr>
          <w:rFonts w:hint="eastAsia" w:ascii="Times New Roman" w:hAnsi="Times New Roman" w:eastAsia="Times New Roman" w:cs="Times New Roman"/>
          <w:vertAlign w:val="subscript"/>
        </w:rPr>
        <w:t>a2</w:t>
      </w:r>
      <w:r>
        <w:rPr>
          <w:rFonts w:ascii="Times New Roman" w:hAnsi="Times New Roman" w:eastAsia="Times New Roman" w:cs="Times New Roman"/>
        </w:rPr>
        <w:t xml:space="preserve"> = </w:t>
      </w:r>
      <w:r>
        <w:rPr>
          <w:rFonts w:hint="eastAsia" w:ascii="Times New Roman" w:hAnsi="Times New Roman" w:eastAsia="Times New Roman" w:cs="Times New Roman"/>
        </w:rPr>
        <w:t>2.3，pK</w:t>
      </w:r>
      <w:r>
        <w:rPr>
          <w:rFonts w:hint="eastAsia" w:ascii="Times New Roman" w:hAnsi="Times New Roman" w:eastAsia="Times New Roman" w:cs="Times New Roman"/>
          <w:vertAlign w:val="subscript"/>
        </w:rPr>
        <w:t>a3</w:t>
      </w:r>
      <w:r>
        <w:rPr>
          <w:rFonts w:ascii="Times New Roman" w:hAnsi="Times New Roman" w:eastAsia="Times New Roman" w:cs="Times New Roman"/>
        </w:rPr>
        <w:t xml:space="preserve"> = </w:t>
      </w:r>
      <w:r>
        <w:rPr>
          <w:rFonts w:hint="eastAsia" w:ascii="Times New Roman" w:hAnsi="Times New Roman" w:eastAsia="Times New Roman" w:cs="Times New Roman"/>
        </w:rPr>
        <w:t>6.0，pK</w:t>
      </w:r>
      <w:r>
        <w:rPr>
          <w:rFonts w:hint="eastAsia" w:ascii="Times New Roman" w:hAnsi="Times New Roman" w:eastAsia="Times New Roman" w:cs="Times New Roman"/>
          <w:vertAlign w:val="subscript"/>
        </w:rPr>
        <w:t>a4</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FangSong" w:cs="Times New Roman"/>
        </w:rPr>
        <w:t>又已知</w:t>
      </w:r>
      <w:r>
        <w:rPr>
          <w:rFonts w:ascii="Times New Roman" w:hAnsi="Times New Roman" w:eastAsia="Times New Roman" w:cs="Times New Roman"/>
        </w:rPr>
        <w:t xml:space="preserve"> Roundup </w:t>
      </w:r>
      <w:r>
        <w:rPr>
          <w:rFonts w:hint="eastAsia" w:ascii="Times New Roman" w:hAnsi="Times New Roman" w:eastAsia="FangSong" w:cs="Times New Roman"/>
        </w:rPr>
        <w:t>中羧基的电离常数介于上述取代基磷酸的一</w:t>
      </w:r>
      <w:r>
        <w:rPr>
          <w:rFonts w:hint="eastAsia" w:ascii="Times New Roman" w:hAnsi="Times New Roman" w:eastAsia="Times New Roman" w:cs="Times New Roman"/>
        </w:rPr>
        <w:t>、</w:t>
      </w:r>
      <w:r>
        <w:rPr>
          <w:rFonts w:hint="eastAsia" w:ascii="Times New Roman" w:hAnsi="Times New Roman" w:eastAsia="FangSong" w:cs="Times New Roman"/>
        </w:rPr>
        <w:t>二级电离常数之间</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p>
    <w:p>
      <w:pPr>
        <w:pStyle w:val="Compact"/>
        <w:numPr>
          <w:ilvl w:val="0"/>
          <w:numId w:val="101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经实验测定</w:t>
      </w:r>
      <w:r>
        <w:rPr>
          <w:rFonts w:hint="eastAsia" w:ascii="Times New Roman" w:hAnsi="Times New Roman" w:eastAsia="Times New Roman" w:cs="Times New Roman"/>
        </w:rPr>
        <w:t>，</w:t>
      </w:r>
      <w:r>
        <w:rPr>
          <w:rFonts w:hint="eastAsia" w:ascii="Times New Roman" w:hAnsi="Times New Roman" w:eastAsia="FangSong" w:cs="Times New Roman"/>
        </w:rPr>
        <w:t>该物质熔点高达</w:t>
      </w:r>
      <w:r>
        <w:rPr>
          <w:rFonts w:ascii="Times New Roman" w:hAnsi="Times New Roman" w:eastAsia="Times New Roman" w:cs="Times New Roman"/>
        </w:rPr>
        <w:t xml:space="preserve"> 200 </w:t>
      </w:r>
      <w:r>
        <w:rPr>
          <w:rFonts w:hint="eastAsia" w:ascii="Times New Roman" w:hAnsi="Times New Roman" w:eastAsia="Times New Roman" w:cs="Times New Roman"/>
        </w:rPr>
        <w:t>°C，</w:t>
      </w:r>
      <w:r>
        <w:rPr>
          <w:rFonts w:hint="eastAsia" w:ascii="Times New Roman" w:hAnsi="Times New Roman" w:eastAsia="FangSong" w:cs="Times New Roman"/>
        </w:rPr>
        <w:t>其最主要的原因是分子间氢键的作用</w:t>
      </w:r>
    </w:p>
    <w:p>
      <w:pPr>
        <w:pStyle w:val="Compact"/>
        <w:numPr>
          <w:ilvl w:val="0"/>
          <w:numId w:val="1013"/>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8，Roundup</w:t>
      </w:r>
      <w:r>
        <w:rPr>
          <w:rFonts w:ascii="Times New Roman" w:hAnsi="Times New Roman" w:eastAsia="Times New Roman" w:cs="Times New Roman"/>
        </w:rPr>
        <w:t xml:space="preserve"> </w:t>
      </w:r>
      <w:r>
        <w:rPr>
          <w:rFonts w:hint="eastAsia" w:ascii="Times New Roman" w:hAnsi="Times New Roman" w:eastAsia="FangSong" w:cs="Times New Roman"/>
        </w:rPr>
        <w:t>在植物韧皮液中的主要存在形态为</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Roundup </w:t>
      </w:r>
      <w:r>
        <w:rPr>
          <w:rFonts w:hint="eastAsia" w:ascii="Times New Roman" w:hAnsi="Times New Roman" w:eastAsia="FangSong" w:cs="Times New Roman"/>
        </w:rPr>
        <w:t>韧皮液形态</w:t>
      </w:r>
      <w:r>
        <w:rPr>
          <w:rFonts w:hint="eastAsia" w:ascii="Times New Roman" w:hAnsi="Times New Roman" w:eastAsia="Times New Roman" w:cs="Times New Roman"/>
        </w:rPr>
        <w:t>（pH≈8）：</w:t>
      </w:r>
      <w:r>
        <w:rPr>
          <w:rFonts w:ascii="Times New Roman" w:hAnsi="Times New Roman" w:eastAsia="Times New Roman" w:cs="Times New Roman"/>
        </w:rPr>
        <w:drawing>
          <wp:inline>
            <wp:extent cx="3136900" cy="901700"/>
            <wp:effectExtent b="0" l="0" r="0" t="0"/>
            <wp:docPr descr="" title="" id="39" name="Picture"/>
            <a:graphic>
              <a:graphicData uri="http://schemas.openxmlformats.org/drawingml/2006/picture">
                <pic:pic>
                  <pic:nvPicPr>
                    <pic:cNvPr descr="98b729598659fcd371537d4e01b4bbe94bcca551387271b0ad51a35516f66c18.png" id="40" name="Picture"/>
                    <pic:cNvPicPr>
                      <a:picLocks noChangeArrowheads="1" noChangeAspect="1"/>
                    </pic:cNvPicPr>
                  </pic:nvPicPr>
                  <pic:blipFill>
                    <a:blip r:embed="rId38"/>
                    <a:stretch>
                      <a:fillRect/>
                    </a:stretch>
                  </pic:blipFill>
                  <pic:spPr bwMode="auto">
                    <a:xfrm>
                      <a:off x="0" y="0"/>
                      <a:ext cx="31369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植物木质部和细胞内液的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5~6，Roundup</w:t>
      </w:r>
      <w:r>
        <w:rPr>
          <w:rFonts w:ascii="Times New Roman" w:hAnsi="Times New Roman" w:eastAsia="Times New Roman" w:cs="Times New Roman"/>
        </w:rPr>
        <w:t xml:space="preserve"> </w:t>
      </w:r>
      <w:r>
        <w:rPr>
          <w:rFonts w:hint="eastAsia" w:ascii="Times New Roman" w:hAnsi="Times New Roman" w:eastAsia="FangSong" w:cs="Times New Roman"/>
        </w:rPr>
        <w:t>在细胞内液中的主要存在形态为</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Roundup </w:t>
      </w:r>
      <w:r>
        <w:rPr>
          <w:rFonts w:hint="eastAsia" w:ascii="Times New Roman" w:hAnsi="Times New Roman" w:eastAsia="FangSong" w:cs="Times New Roman"/>
        </w:rPr>
        <w:t>细胞内液形态</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5~6）：</w:t>
      </w:r>
      <w:r>
        <w:rPr>
          <w:rFonts w:ascii="Times New Roman" w:hAnsi="Times New Roman" w:eastAsia="Times New Roman" w:cs="Times New Roman"/>
        </w:rPr>
        <w:drawing>
          <wp:inline>
            <wp:extent cx="3276600" cy="1143000"/>
            <wp:effectExtent b="0" l="0" r="0" t="0"/>
            <wp:docPr descr="" title="" id="42" name="Picture"/>
            <a:graphic>
              <a:graphicData uri="http://schemas.openxmlformats.org/drawingml/2006/picture">
                <pic:pic>
                  <pic:nvPicPr>
                    <pic:cNvPr descr="839dd54c2120a78c83fa7dde3a07c8df642a1fb2bc03aad4bb6f3fa3922fb68a.png" id="43" name="Picture"/>
                    <pic:cNvPicPr>
                      <a:picLocks noChangeArrowheads="1" noChangeAspect="1"/>
                    </pic:cNvPicPr>
                  </pic:nvPicPr>
                  <pic:blipFill>
                    <a:blip r:embed="rId41"/>
                    <a:stretch>
                      <a:fillRect/>
                    </a:stretch>
                  </pic:blipFill>
                  <pic:spPr bwMode="auto">
                    <a:xfrm>
                      <a:off x="0" y="0"/>
                      <a:ext cx="3276600" cy="1143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不可直接测量</w:t>
      </w:r>
      <w:r>
        <w:rPr>
          <w:rFonts w:ascii="Times New Roman" w:hAnsi="Times New Roman" w:eastAsia="Times New Roman" w:cs="Times New Roman"/>
        </w:rPr>
        <w:t xml:space="preserve"> Roundup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a1</w:t>
      </w:r>
      <w:r>
        <w:rPr>
          <w:rFonts w:hint="eastAsia" w:ascii="Times New Roman" w:hAnsi="Times New Roman" w:eastAsia="Times New Roman" w:cs="Times New Roman"/>
        </w:rPr>
        <w:t>，</w:t>
      </w:r>
      <w:r>
        <w:rPr>
          <w:rFonts w:hint="eastAsia" w:ascii="Times New Roman" w:hAnsi="Times New Roman" w:eastAsia="FangSong" w:cs="Times New Roman"/>
        </w:rPr>
        <w:t>要测量其</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a1</w:t>
      </w:r>
      <w:r>
        <w:rPr>
          <w:rFonts w:hint="eastAsia" w:ascii="Times New Roman" w:hAnsi="Times New Roman" w:eastAsia="Times New Roman" w:cs="Times New Roman"/>
        </w:rPr>
        <w:t>，</w:t>
      </w:r>
      <w:r>
        <w:rPr>
          <w:rFonts w:hint="eastAsia" w:ascii="Times New Roman" w:hAnsi="Times New Roman" w:eastAsia="FangSong" w:cs="Times New Roman"/>
        </w:rPr>
        <w:t>必须先把其转化为其强酸盐</w:t>
      </w:r>
    </w:p>
    <w:p>
      <w:pPr>
        <w:spacing w:before="160" w:after="80"/>
      </w:pPr>
      <w:r>
        <w:pict>
          <v:rect style="width:0;height:1.5pt" o:hralign="center" o:hrstd="t" o:hr="t"/>
        </w:pict>
      </w:r>
    </w:p>
    <w:bookmarkEnd w:id="44"/>
    <w:bookmarkStart w:id="45"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50.00 mL 0.1000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的二元酸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0.1000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25.00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6.22；</w:t>
      </w:r>
      <w:r>
        <w:rPr>
          <w:rFonts w:hint="eastAsia" w:ascii="Times New Roman" w:hAnsi="Times New Roman" w:eastAsia="FangSong" w:cs="Times New Roman"/>
        </w:rPr>
        <w:t>加入</w:t>
      </w:r>
      <w:r>
        <w:rPr>
          <w:rFonts w:ascii="Times New Roman" w:hAnsi="Times New Roman" w:eastAsia="Times New Roman" w:cs="Times New Roman"/>
        </w:rPr>
        <w:t xml:space="preserve"> 50.00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则下列相关叙述不正确的是</w:t>
      </w:r>
    </w:p>
    <w:p>
      <w:pPr>
        <w:pStyle w:val="Compact"/>
        <w:numPr>
          <w:ilvl w:val="0"/>
          <w:numId w:val="1014"/>
        </w:numPr>
        <w:ind w:firstLine="420"/>
      </w:pPr>
      <w:r>
        <w:rPr>
          <w:rFonts w:ascii="Times New Roman" w:hAnsi="Times New Roman" w:eastAsia="Times New Roman" w:cs="Times New Roman"/>
        </w:rPr>
        <w:t>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6.0×10</w:t>
      </w:r>
      <w:r>
        <w:rPr>
          <w:rFonts w:ascii="Times New Roman" w:hAnsi="Times New Roman" w:eastAsia="Times New Roman" w:cs="Times New Roman"/>
          <w:vertAlign w:val="superscript"/>
        </w:rPr>
        <w:t>-7</w:t>
      </w:r>
    </w:p>
    <w:p>
      <w:pPr>
        <w:pStyle w:val="Compact"/>
        <w:numPr>
          <w:ilvl w:val="0"/>
          <w:numId w:val="1014"/>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未滴定前</w:t>
      </w:r>
      <w:r>
        <w:rPr>
          <w:rFonts w:hint="eastAsia" w:ascii="Times New Roman" w:hAnsi="Times New Roman" w:eastAsia="Times New Roman" w:cs="Times New Roman"/>
        </w:rPr>
        <w:t>，</w:t>
      </w:r>
      <w:r>
        <w:rPr>
          <w:rFonts w:hint="eastAsia" w:ascii="Times New Roman" w:hAnsi="Times New Roman" w:eastAsia="FangSong" w:cs="Times New Roman"/>
        </w:rPr>
        <w:t>此酸溶液中</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 c(HA</w:t>
      </w:r>
      <w:r>
        <w:rPr>
          <w:rFonts w:ascii="Times New Roman" w:hAnsi="Times New Roman" w:eastAsia="Times New Roman" w:cs="Times New Roman"/>
          <w:vertAlign w:val="superscript"/>
        </w:rPr>
        <w:t>-</w:t>
      </w:r>
      <w:r>
        <w:rPr>
          <w:rFonts w:ascii="Times New Roman" w:hAnsi="Times New Roman" w:eastAsia="Times New Roman" w:cs="Times New Roman"/>
        </w:rPr>
        <w:t>) + c(A</w:t>
      </w:r>
      <w:r>
        <w:rPr>
          <w:rFonts w:ascii="Times New Roman" w:hAnsi="Times New Roman" w:eastAsia="Times New Roman" w:cs="Times New Roman"/>
          <w:vertAlign w:val="superscript"/>
        </w:rPr>
        <w:t>2-</w:t>
      </w:r>
      <w:r>
        <w:rPr>
          <w:rFonts w:ascii="Times New Roman" w:hAnsi="Times New Roman" w:eastAsia="Times New Roman" w:cs="Times New Roman"/>
        </w:rPr>
        <w:t>) + c(OH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14"/>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滴定过程中当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溶液中主要存在的组分为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O、Na</w:t>
      </w:r>
      <w:r>
        <w:rPr>
          <w:rFonts w:ascii="Times New Roman" w:hAnsi="Times New Roman" w:eastAsia="Times New Roman" w:cs="Times New Roman"/>
          <w:vertAlign w:val="superscript"/>
        </w:rPr>
        <w:t>+</w:t>
      </w:r>
      <w:r>
        <w:rPr>
          <w:rFonts w:ascii="Times New Roman" w:hAnsi="Times New Roman" w:eastAsia="Times New Roman" w:cs="Times New Roman"/>
        </w:rPr>
        <w:t>、HA</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A</w:t>
      </w:r>
    </w:p>
    <w:p>
      <w:pPr>
        <w:pStyle w:val="Compact"/>
        <w:numPr>
          <w:ilvl w:val="0"/>
          <w:numId w:val="1014"/>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当加入</w:t>
      </w:r>
      <w:r>
        <w:rPr>
          <w:rFonts w:ascii="Times New Roman" w:hAnsi="Times New Roman" w:eastAsia="Times New Roman" w:cs="Times New Roman"/>
        </w:rPr>
        <w:t xml:space="preserve"> 35.00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此时的溶液为一缓冲溶液</w:t>
      </w:r>
    </w:p>
    <w:p>
      <w:pPr>
        <w:spacing w:before="160" w:after="80"/>
      </w:pPr>
      <w:r>
        <w:pict>
          <v:rect style="width:0;height:1.5pt" o:hralign="center" o:hrstd="t" o:hr="t"/>
        </w:pict>
      </w:r>
    </w:p>
    <w:bookmarkEnd w:id="45"/>
    <w:bookmarkStart w:id="4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锌比铜化学活泼性强</w:t>
      </w:r>
      <w:r>
        <w:rPr>
          <w:rFonts w:hint="eastAsia" w:ascii="Times New Roman" w:hAnsi="Times New Roman" w:eastAsia="Times New Roman" w:cs="Times New Roman"/>
        </w:rPr>
        <w:t>，</w:t>
      </w:r>
      <w:r>
        <w:rPr>
          <w:rFonts w:hint="eastAsia" w:ascii="Times New Roman" w:hAnsi="Times New Roman" w:eastAsia="FangSong" w:cs="Times New Roman"/>
        </w:rPr>
        <w:t>从能量变化角度分析是因为</w:t>
      </w:r>
    </w:p>
    <w:p>
      <w:pPr>
        <w:pStyle w:val="Compact"/>
        <w:numPr>
          <w:ilvl w:val="0"/>
          <w:numId w:val="101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锌的电离势比铜的电离势小</w:t>
      </w:r>
    </w:p>
    <w:p>
      <w:pPr>
        <w:pStyle w:val="Compact"/>
        <w:numPr>
          <w:ilvl w:val="0"/>
          <w:numId w:val="1015"/>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锌的升华热比铜的升华热较大</w:t>
      </w:r>
    </w:p>
    <w:p>
      <w:pPr>
        <w:pStyle w:val="Compact"/>
        <w:numPr>
          <w:ilvl w:val="0"/>
          <w:numId w:val="1015"/>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锌的升华热比铜的升华热小</w:t>
      </w:r>
    </w:p>
    <w:p>
      <w:pPr>
        <w:pStyle w:val="Compact"/>
        <w:numPr>
          <w:ilvl w:val="0"/>
          <w:numId w:val="1015"/>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锌的水合热比铜的水合热大</w:t>
      </w:r>
    </w:p>
    <w:p>
      <w:pPr>
        <w:spacing w:before="160" w:after="80"/>
      </w:pPr>
      <w:r>
        <w:pict>
          <v:rect style="width:0;height:1.5pt" o:hralign="center" o:hrstd="t" o:hr="t"/>
        </w:pict>
      </w:r>
    </w:p>
    <w:bookmarkEnd w:id="46"/>
    <w:bookmarkStart w:id="47"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强热下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生成的若干种气体的平均式量为</w:t>
      </w:r>
      <w:r>
        <w:rPr>
          <w:rFonts w:ascii="Times New Roman" w:hAnsi="Times New Roman" w:eastAsia="Times New Roman" w:cs="Times New Roman"/>
        </w:rPr>
        <w:t xml:space="preserve"> </w:t>
      </w:r>
      <w:r>
        <w:rPr>
          <w:rFonts w:hint="eastAsia" w:ascii="Times New Roman" w:hAnsi="Times New Roman" w:eastAsia="Times New Roman" w:cs="Times New Roman"/>
        </w:rPr>
        <w:t>54.90。</w:t>
      </w:r>
      <w:r>
        <w:rPr>
          <w:rFonts w:hint="eastAsia" w:ascii="Times New Roman" w:hAnsi="Times New Roman" w:eastAsia="FangSong" w:cs="Times New Roman"/>
        </w:rPr>
        <w:t>写出反应的方程式</w:t>
      </w:r>
    </w:p>
    <w:p>
      <w:pPr>
        <w:spacing w:before="160" w:after="80"/>
      </w:pPr>
      <w:r>
        <w:pict>
          <v:rect style="width:0;height:1.5pt" o:hralign="center" o:hrstd="t" o:hr="t"/>
        </w:pict>
      </w:r>
    </w:p>
    <w:bookmarkEnd w:id="47"/>
    <w:bookmarkStart w:id="48"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氰胺与亚硝酸反应的产物如何</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1000K</w:t>
      </w:r>
      <w:r>
        <w:rPr>
          <w:rFonts w:hint="eastAsia" w:ascii="Times New Roman" w:hAnsi="Times New Roman" w:eastAsia="FangSong" w:cs="Times New Roman"/>
        </w:rPr>
        <w:t>下丙酮热分解</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5</w:t>
      </w:r>
      <w:r>
        <w:rPr>
          <w:rFonts w:hint="eastAsia" w:ascii="Times New Roman" w:hAnsi="Times New Roman" w:eastAsia="FangSong" w:cs="Times New Roman"/>
        </w:rPr>
        <w:t>个基元反应及活化能</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写出两个平行总反应方程式</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推出速率方程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丙酮消耗以反应</w:t>
      </w:r>
      <w:r>
        <w:rPr>
          <w:rFonts w:hint="eastAsia" w:ascii="Times New Roman" w:hAnsi="Times New Roman" w:eastAsia="Times New Roman" w:cs="Times New Roman"/>
        </w:rPr>
        <w:t>(3)</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可忽略指前因子差异</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计算表观活化能</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计算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在</w:t>
      </w:r>
      <w:r>
        <w:rPr>
          <w:rFonts w:hint="eastAsia" w:ascii="Times New Roman" w:hAnsi="Times New Roman" w:eastAsia="Times New Roman" w:cs="Times New Roman"/>
        </w:rPr>
        <w:t>298K</w:t>
      </w:r>
      <w:r>
        <w:rPr>
          <w:rFonts w:hint="eastAsia" w:ascii="Times New Roman" w:hAnsi="Times New Roman" w:eastAsia="FangSong" w:cs="Times New Roman"/>
        </w:rPr>
        <w:t>的</w:t>
      </w:r>
      <w:r>
        <w:rPr>
          <w:rFonts w:hint="eastAsia" w:ascii="Times New Roman" w:hAnsi="Times New Roman" w:eastAsia="Times New Roman" w:cs="Times New Roman"/>
        </w:rPr>
        <w:t>ΔrGm⊖</w:t>
      </w:r>
      <w:r>
        <w:rPr>
          <w:rFonts w:hint="eastAsia" w:ascii="Times New Roman" w:hAnsi="Times New Roman" w:eastAsia="FangSong" w:cs="Times New Roman"/>
        </w:rPr>
        <w:t>和</w:t>
      </w:r>
      <w:r>
        <w:rPr>
          <w:rFonts w:hint="eastAsia" w:ascii="Times New Roman" w:hAnsi="Times New Roman" w:eastAsia="Times New Roman" w:cs="Times New Roman"/>
        </w:rPr>
        <w:t>K⊖。</w:t>
      </w:r>
    </w:p>
    <w:p>
      <w:pPr>
        <w:spacing w:before="160" w:after="80"/>
      </w:pPr>
      <w:r>
        <w:pict>
          <v:rect style="width:0;height:1.5pt" o:hralign="center" o:hrstd="t" o:hr="t"/>
        </w:pict>
      </w:r>
    </w:p>
    <w:bookmarkEnd w:id="49"/>
    <w:bookmarkStart w:id="50"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将一定量的水在</w:t>
      </w:r>
      <w:r>
        <w:rPr>
          <w:rFonts w:ascii="Times New Roman" w:hAnsi="Times New Roman" w:eastAsia="Times New Roman" w:cs="Times New Roman"/>
        </w:rPr>
        <w:t xml:space="preserve"> 100 °C、</w:t>
      </w:r>
      <m:oMath>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下可逆蒸发为水蒸气</w:t>
      </w:r>
      <w:r>
        <w:rPr>
          <w:rFonts w:hint="eastAsia" w:ascii="Times New Roman" w:hAnsi="Times New Roman" w:eastAsia="Times New Roman" w:cs="Times New Roman"/>
        </w:rPr>
        <w:t>，</w:t>
      </w:r>
      <w:r>
        <w:rPr>
          <w:rFonts w:hint="eastAsia" w:ascii="Times New Roman" w:hAnsi="Times New Roman" w:eastAsia="FangSong" w:cs="Times New Roman"/>
        </w:rPr>
        <w:t>然后将水蒸气在可逆条件下压缩</w:t>
      </w:r>
      <w:r>
        <w:rPr>
          <w:rFonts w:hint="eastAsia" w:ascii="Times New Roman" w:hAnsi="Times New Roman" w:eastAsia="Times New Roman" w:cs="Times New Roman"/>
        </w:rPr>
        <w:t>，</w:t>
      </w:r>
      <w:r>
        <w:rPr>
          <w:rFonts w:hint="eastAsia" w:ascii="Times New Roman" w:hAnsi="Times New Roman" w:eastAsia="FangSong" w:cs="Times New Roman"/>
        </w:rPr>
        <w:t>压缩过程满足</w:t>
      </w:r>
      <w:r>
        <w:rPr>
          <w:rFonts w:ascii="Times New Roman" w:hAnsi="Times New Roman" w:eastAsia="Times New Roman" w:cs="Times New Roman"/>
        </w:rPr>
        <w:t xml:space="preserve"> </w:t>
      </w:r>
      <m:oMath>
        <m:r>
          <m:t>p</m:t>
        </m:r>
        <m:r>
          <m:t>V</m:t>
        </m:r>
        <m:r>
          <m:rPr>
            <m:sty m:val="p"/>
          </m:rPr>
          <m:t>=</m:t>
        </m:r>
        <m:r>
          <m:t>a</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若终态压强为</w:t>
      </w:r>
      <w:r>
        <w:rPr>
          <w:rFonts w:ascii="Times New Roman" w:hAnsi="Times New Roman" w:eastAsia="Times New Roman" w:cs="Times New Roman"/>
        </w:rPr>
        <w:t xml:space="preserve"> </w:t>
      </w:r>
      <m:oMath>
        <m:sSub>
          <m:e>
            <m:r>
              <m:t>p</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约束</w:t>
      </w:r>
      <w:r>
        <w:rPr>
          <w:rFonts w:hint="eastAsia" w:ascii="Times New Roman" w:hAnsi="Times New Roman" w:eastAsia="Times New Roman" w:cs="Times New Roman"/>
        </w:rPr>
        <w:t>，</w:t>
      </w:r>
      <w:r>
        <w:rPr>
          <w:rFonts w:hint="eastAsia" w:ascii="Times New Roman" w:hAnsi="Times New Roman" w:eastAsia="FangSong" w:cs="Times New Roman"/>
        </w:rPr>
        <w:t>计算终态温度</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判断终态是否有液态水存在</w:t>
      </w:r>
      <w:r>
        <w:rPr>
          <w:rFonts w:hint="eastAsia" w:ascii="Times New Roman" w:hAnsi="Times New Roman" w:eastAsia="Times New Roman" w:cs="Times New Roman"/>
        </w:rPr>
        <w:t>。（</w:t>
      </w:r>
      <w:r>
        <w:rPr>
          <w:rFonts w:hint="eastAsia" w:ascii="Times New Roman" w:hAnsi="Times New Roman" w:eastAsia="FangSong" w:cs="Times New Roman"/>
        </w:rPr>
        <w:t>比较终态压强</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与该温度下的饱和蒸气压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计算全过程的焓变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计算全过程的熵变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r>
          <m:t>H</m:t>
        </m:r>
        <m:r>
          <m:rPr>
            <m:sty m:val="p"/>
          </m:rPr>
          <m:t>=</m:t>
        </m:r>
        <m:r>
          <m:t>40.67</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 </w:t>
      </w:r>
      <w:r>
        <w:rPr>
          <w:rFonts w:hint="eastAsia" w:ascii="Times New Roman" w:hAnsi="Times New Roman" w:eastAsia="Times New Roman" w:cs="Times New Roman"/>
        </w:rPr>
        <w:t>°C），</w:t>
      </w:r>
      <w:r>
        <w:rPr>
          <w:rFonts w:hint="eastAsia" w:ascii="Times New Roman" w:hAnsi="Times New Roman" w:eastAsia="FangSong" w:cs="Times New Roman"/>
        </w:rPr>
        <w:t>水蒸气视为理想气体</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制备光气的反应按下式进行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l</m:t>
            </m:r>
          </m:e>
          <m:sub>
            <m:r>
              <m:t>2</m:t>
            </m:r>
          </m:sub>
        </m:sSub>
        <m:r>
          <m:rPr>
            <m:sty m:val="p"/>
          </m:rPr>
          <m:t>=</m:t>
        </m:r>
        <m:r>
          <m:t>C</m:t>
        </m:r>
        <m:r>
          <m:t>O</m:t>
        </m:r>
        <m:r>
          <m:t>C</m:t>
        </m:r>
        <m:sSub>
          <m:e>
            <m:r>
              <m:t>l</m:t>
            </m:r>
          </m:e>
          <m:sub>
            <m:r>
              <m:t>2</m:t>
            </m:r>
          </m:sub>
        </m:sSub>
      </m:oMath>
    </w:p>
    <w:p>
      <w:pPr>
        <w:pStyle w:val="BodyText"/>
        <w:ind w:firstLine="420"/>
      </w:pP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实验顺序</w:t>
      </w:r>
    </w:p>
    <w:p>
      <w:pPr>
        <w:pStyle w:val="BodyText"/>
        <w:ind w:firstLine="420"/>
      </w:pPr>
      <w:r>
        <w:rPr>
          <w:rFonts w:hint="eastAsia" w:ascii="Times New Roman" w:hAnsi="Times New Roman" w:eastAsia="FangSong" w:cs="Times New Roman"/>
        </w:rPr>
        <w:t>初浓度</w:t>
      </w:r>
      <w:r>
        <w:rPr>
          <w:rFonts w:hint="eastAsia" w:ascii="Times New Roman" w:hAnsi="Times New Roman" w:eastAsia="Times New Roman" w:cs="Times New Roman"/>
        </w:rPr>
        <w:t>/mol·L-1</w:t>
      </w:r>
    </w:p>
    <w:p>
      <w:pPr>
        <w:pStyle w:val="BodyText"/>
        <w:ind w:firstLine="420"/>
      </w:pPr>
      <w:r>
        <w:rPr>
          <w:rFonts w:hint="eastAsia" w:ascii="Times New Roman" w:hAnsi="Times New Roman" w:eastAsia="FangSong" w:cs="Times New Roman"/>
        </w:rPr>
        <w:t>初速率</w:t>
      </w:r>
      <w:r>
        <w:rPr>
          <w:rFonts w:hint="eastAsia" w:ascii="Times New Roman" w:hAnsi="Times New Roman" w:eastAsia="Times New Roman" w:cs="Times New Roman"/>
        </w:rPr>
        <w:t>/mol·L-1·s-1</w:t>
      </w:r>
    </w:p>
    <w:p>
      <w:pPr>
        <w:pStyle w:val="BodyText"/>
      </w:pPr>
      <w:r>
        <w:rPr>
          <w:rFonts w:ascii="Times New Roman" w:hAnsi="Times New Roman" w:eastAsia="Times New Roman" w:cs="Times New Roman"/>
        </w:rPr>
        <w:t xml:space="preserve">CO</w:t>
      </w:r>
    </w:p>
    <w:p>
      <w:pPr>
        <w:pStyle w:val="BodyText"/>
      </w:pPr>
      <w:r>
        <w:rPr>
          <w:rFonts w:ascii="Times New Roman" w:hAnsi="Times New Roman" w:eastAsia="Times New Roman" w:cs="Times New Roman"/>
        </w:rPr>
        <w:t xml:space="preserve">Cl2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1.2×10-2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4.26×10-3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0.10</w:t>
      </w:r>
    </w:p>
    <w:p>
      <w:pPr>
        <w:pStyle w:val="BodyText"/>
      </w:pPr>
      <w:r>
        <w:rPr>
          <w:rFonts w:ascii="Times New Roman" w:hAnsi="Times New Roman" w:eastAsia="Times New Roman" w:cs="Times New Roman"/>
        </w:rPr>
        <w:t xml:space="preserve">6.0×10-3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2.13×10-3</w:t>
      </w:r>
    </w:p>
    <w:p>
      <w:pPr>
        <w:pStyle w:val="BodyText"/>
        <w:ind w:firstLine="420"/>
      </w:pPr>
      <w:r>
        <w:rPr>
          <w:rFonts w:hint="eastAsia" w:ascii="Times New Roman" w:hAnsi="Times New Roman" w:eastAsia="FangSong" w:cs="Times New Roman"/>
        </w:rPr>
        <w:t>求该反应的速率常数</w:t>
      </w:r>
      <w:r>
        <w:rPr>
          <w:rFonts w:hint="eastAsia" w:ascii="Times New Roman" w:hAnsi="Times New Roman" w:eastAsia="Times New Roman" w:cs="Times New Roman"/>
        </w:rPr>
        <w:t>、</w:t>
      </w:r>
      <w:r>
        <w:rPr>
          <w:rFonts w:hint="eastAsia" w:ascii="Times New Roman" w:hAnsi="Times New Roman" w:eastAsia="FangSong" w:cs="Times New Roman"/>
        </w:rPr>
        <w:t>反应级数和速率方程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蒸气的</w:t>
      </w:r>
      <w:r>
        <w:rPr>
          <w:rFonts w:ascii="Times New Roman" w:hAnsi="Times New Roman" w:eastAsia="Times New Roman" w:cs="Times New Roman"/>
        </w:rPr>
        <w:t xml:space="preserve"> </w:t>
      </w:r>
      <m:oMath>
        <m:f>
          <m:fPr>
            <m:type m:val="bar"/>
          </m:fPr>
          <m:num>
            <m:r>
              <m:t>ρ</m:t>
            </m:r>
          </m:num>
          <m:den>
            <m:r>
              <m:t>p</m:t>
            </m:r>
          </m:den>
        </m:f>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试根据图求出</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摩尔质量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3902"/>
            <wp:effectExtent b="0" l="0" r="0" t="0"/>
            <wp:docPr descr="" title="" id="53" name="Picture"/>
            <a:graphic>
              <a:graphicData uri="http://schemas.openxmlformats.org/drawingml/2006/picture">
                <pic:pic>
                  <pic:nvPicPr>
                    <pic:cNvPr descr="05268ff79e0241e6a5b3c8c439fb52a508bf44870f54fa71b82158ff3cf04450.jpg" id="54" name="Picture"/>
                    <pic:cNvPicPr>
                      <a:picLocks noChangeArrowheads="1" noChangeAspect="1"/>
                    </pic:cNvPicPr>
                  </pic:nvPicPr>
                  <pic:blipFill>
                    <a:blip r:embed="rId52"/>
                    <a:stretch>
                      <a:fillRect/>
                    </a:stretch>
                  </pic:blipFill>
                  <pic:spPr bwMode="auto">
                    <a:xfrm>
                      <a:off x="0" y="0"/>
                      <a:ext cx="3600000" cy="214390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5"/>
    <w:bookmarkEnd w:id="56"/>
    <w:bookmarkEnd w:id="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 Type="http://schemas.openxmlformats.org/officeDocument/2006/relationships/image" Target="media/rId52.jpg"/><Relationship Id="rId35" Type="http://schemas.openxmlformats.org/officeDocument/2006/relationships/image" Target="media/rId35.png"/><Relationship Id="rId20" Type="http://schemas.openxmlformats.org/officeDocument/2006/relationships/image" Target="media/rId20.jpg"/><Relationship Id="rId17" Type="http://schemas.openxmlformats.org/officeDocument/2006/relationships/image" Target="media/rId17.jpg"/><Relationship Id="rId28" Type="http://schemas.openxmlformats.org/officeDocument/2006/relationships/image" Target="media/rId28.png"/><Relationship Id="rId41" Type="http://schemas.openxmlformats.org/officeDocument/2006/relationships/image" Target="media/rId41.png"/><Relationship Id="rId38" Type="http://schemas.openxmlformats.org/officeDocument/2006/relationships/image" Target="media/rId3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2026-10-11T13:27:06Z</dcterms:created>
  <dcterms:modified xsi:type="dcterms:W3CDTF">2026-10-11T13:27:06Z</dcterms:modified>
</cp:coreProperties>
</file>

<file path=docProps/custom.xml><?xml version="1.0" encoding="utf-8"?>
<Properties xmlns="http://schemas.openxmlformats.org/officeDocument/2006/custom-properties" xmlns:vt="http://schemas.openxmlformats.org/officeDocument/2006/docPropsVTypes"/>
</file>